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B6" w:rsidRDefault="002F16CA">
      <w:pPr>
        <w:autoSpaceDE w:val="0"/>
        <w:autoSpaceDN w:val="0"/>
        <w:adjustRightInd w:val="0"/>
        <w:jc w:val="center"/>
        <w:rPr>
          <w:rFonts w:ascii="標楷體" w:eastAsia="標楷體" w:cs="標楷體"/>
          <w:kern w:val="0"/>
          <w:sz w:val="40"/>
          <w:szCs w:val="40"/>
          <w:lang w:val="zh-TW"/>
        </w:rPr>
      </w:pPr>
      <w:r>
        <w:rPr>
          <w:rFonts w:ascii="標楷體" w:eastAsia="標楷體" w:cs="標楷體" w:hint="eastAsia"/>
          <w:kern w:val="0"/>
          <w:sz w:val="40"/>
          <w:szCs w:val="40"/>
          <w:lang w:val="zh-TW"/>
        </w:rPr>
        <w:t>高雄市政府　公告</w:t>
      </w:r>
    </w:p>
    <w:p w:rsidR="002008B6" w:rsidRDefault="002008B6">
      <w:pPr>
        <w:autoSpaceDE w:val="0"/>
        <w:autoSpaceDN w:val="0"/>
        <w:adjustRightInd w:val="0"/>
        <w:jc w:val="center"/>
        <w:rPr>
          <w:rFonts w:ascii="標楷體" w:eastAsia="標楷體" w:cs="標楷體"/>
          <w:kern w:val="0"/>
          <w:sz w:val="40"/>
          <w:szCs w:val="40"/>
          <w:lang w:val="zh-TW"/>
        </w:rPr>
      </w:pPr>
    </w:p>
    <w:p w:rsidR="002008B6" w:rsidRDefault="002F16CA">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109</w:t>
      </w:r>
      <w:r>
        <w:rPr>
          <w:rFonts w:ascii="標楷體" w:eastAsia="標楷體" w:cs="標楷體" w:hint="eastAsia"/>
          <w:kern w:val="0"/>
          <w:szCs w:val="24"/>
          <w:lang w:val="zh-TW"/>
        </w:rPr>
        <w:t>年</w:t>
      </w:r>
      <w:r>
        <w:rPr>
          <w:rFonts w:ascii="標楷體" w:eastAsia="標楷體" w:cs="標楷體"/>
          <w:kern w:val="0"/>
          <w:szCs w:val="24"/>
          <w:lang w:val="zh-TW"/>
        </w:rPr>
        <w:t>7</w:t>
      </w:r>
      <w:r>
        <w:rPr>
          <w:rFonts w:ascii="標楷體" w:eastAsia="標楷體" w:cs="標楷體" w:hint="eastAsia"/>
          <w:kern w:val="0"/>
          <w:szCs w:val="24"/>
          <w:lang w:val="zh-TW"/>
        </w:rPr>
        <w:t>月</w:t>
      </w:r>
      <w:r w:rsidR="006E3856">
        <w:rPr>
          <w:rFonts w:ascii="標楷體" w:eastAsia="標楷體" w:cs="標楷體"/>
          <w:kern w:val="0"/>
          <w:szCs w:val="24"/>
          <w:lang w:val="zh-TW"/>
        </w:rPr>
        <w:t>1</w:t>
      </w:r>
      <w:r w:rsidR="006E3856">
        <w:rPr>
          <w:rFonts w:ascii="標楷體" w:eastAsia="標楷體" w:cs="標楷體" w:hint="eastAsia"/>
          <w:kern w:val="0"/>
          <w:szCs w:val="24"/>
          <w:lang w:val="zh-TW"/>
        </w:rPr>
        <w:t>4</w:t>
      </w:r>
      <w:r>
        <w:rPr>
          <w:rFonts w:ascii="標楷體" w:eastAsia="標楷體" w:cs="標楷體" w:hint="eastAsia"/>
          <w:kern w:val="0"/>
          <w:szCs w:val="24"/>
          <w:lang w:val="zh-TW"/>
        </w:rPr>
        <w:t>日</w:t>
      </w:r>
    </w:p>
    <w:p w:rsidR="002008B6" w:rsidRDefault="002F16CA">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發文字號：高市府觀維字第</w:t>
      </w:r>
      <w:r>
        <w:rPr>
          <w:rFonts w:ascii="標楷體" w:eastAsia="標楷體" w:cs="標楷體"/>
          <w:kern w:val="0"/>
          <w:szCs w:val="24"/>
          <w:lang w:val="zh-TW"/>
        </w:rPr>
        <w:t>10931974600</w:t>
      </w:r>
      <w:r>
        <w:rPr>
          <w:rFonts w:ascii="標楷體" w:eastAsia="標楷體" w:cs="標楷體" w:hint="eastAsia"/>
          <w:kern w:val="0"/>
          <w:szCs w:val="24"/>
          <w:lang w:val="zh-TW"/>
        </w:rPr>
        <w:t>號</w:t>
      </w:r>
    </w:p>
    <w:p w:rsidR="002008B6" w:rsidRDefault="002F16CA">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附件：活動分區限制各點點位座標及範圍圖</w:t>
      </w:r>
    </w:p>
    <w:p w:rsidR="002008B6" w:rsidRDefault="002008B6">
      <w:pPr>
        <w:autoSpaceDE w:val="0"/>
        <w:autoSpaceDN w:val="0"/>
        <w:adjustRightInd w:val="0"/>
        <w:rPr>
          <w:rFonts w:ascii="標楷體" w:eastAsia="標楷體" w:cs="標楷體"/>
          <w:kern w:val="0"/>
          <w:szCs w:val="24"/>
          <w:lang w:val="zh-TW"/>
        </w:rPr>
      </w:pPr>
    </w:p>
    <w:p w:rsidR="002008B6" w:rsidRDefault="002F16CA">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主旨：公告本市旗津沿岸海域水域遊憩活動種類、範圍暨應遵守注意事項，並自即日起生效。</w:t>
      </w:r>
    </w:p>
    <w:p w:rsidR="002008B6" w:rsidRDefault="002F16CA">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依據：發展觀光條例第</w:t>
      </w:r>
      <w:r>
        <w:rPr>
          <w:rFonts w:ascii="標楷體" w:eastAsia="標楷體" w:cs="標楷體"/>
          <w:kern w:val="0"/>
          <w:sz w:val="32"/>
          <w:szCs w:val="32"/>
          <w:lang w:val="zh-TW"/>
        </w:rPr>
        <w:t>36</w:t>
      </w:r>
      <w:r>
        <w:rPr>
          <w:rFonts w:ascii="標楷體" w:eastAsia="標楷體" w:cs="標楷體" w:hint="eastAsia"/>
          <w:kern w:val="0"/>
          <w:sz w:val="32"/>
          <w:szCs w:val="32"/>
          <w:lang w:val="zh-TW"/>
        </w:rPr>
        <w:t>條及第</w:t>
      </w:r>
      <w:r>
        <w:rPr>
          <w:rFonts w:ascii="標楷體" w:eastAsia="標楷體" w:cs="標楷體"/>
          <w:kern w:val="0"/>
          <w:sz w:val="32"/>
          <w:szCs w:val="32"/>
          <w:lang w:val="zh-TW"/>
        </w:rPr>
        <w:t>60</w:t>
      </w:r>
      <w:r>
        <w:rPr>
          <w:rFonts w:ascii="標楷體" w:eastAsia="標楷體" w:cs="標楷體" w:hint="eastAsia"/>
          <w:kern w:val="0"/>
          <w:sz w:val="32"/>
          <w:szCs w:val="32"/>
          <w:lang w:val="zh-TW"/>
        </w:rPr>
        <w:t>條規定暨水域遊憩活動管理辦法第</w:t>
      </w:r>
      <w:r>
        <w:rPr>
          <w:rFonts w:ascii="標楷體" w:eastAsia="標楷體" w:cs="標楷體"/>
          <w:kern w:val="0"/>
          <w:sz w:val="32"/>
          <w:szCs w:val="32"/>
          <w:lang w:val="zh-TW"/>
        </w:rPr>
        <w:t>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項及第</w:t>
      </w:r>
      <w:r>
        <w:rPr>
          <w:rFonts w:ascii="標楷體" w:eastAsia="標楷體" w:cs="標楷體"/>
          <w:kern w:val="0"/>
          <w:sz w:val="32"/>
          <w:szCs w:val="32"/>
          <w:lang w:val="zh-TW"/>
        </w:rPr>
        <w:t>9</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w:t>
      </w:r>
    </w:p>
    <w:p w:rsidR="002008B6" w:rsidRDefault="002F16CA">
      <w:pPr>
        <w:autoSpaceDE w:val="0"/>
        <w:autoSpaceDN w:val="0"/>
        <w:adjustRightInd w:val="0"/>
        <w:ind w:left="1600" w:hanging="1600"/>
        <w:rPr>
          <w:rFonts w:ascii="標楷體" w:eastAsia="標楷體" w:cs="標楷體"/>
          <w:kern w:val="0"/>
          <w:sz w:val="32"/>
          <w:szCs w:val="32"/>
          <w:lang w:val="zh-TW"/>
        </w:rPr>
      </w:pPr>
      <w:r>
        <w:rPr>
          <w:rFonts w:ascii="標楷體" w:eastAsia="標楷體" w:cs="標楷體" w:hint="eastAsia"/>
          <w:kern w:val="0"/>
          <w:sz w:val="32"/>
          <w:szCs w:val="32"/>
          <w:lang w:val="zh-TW"/>
        </w:rPr>
        <w:t xml:space="preserve">公告事項：　</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一、活動分區限制範圍及種類（各點點位座標及範圍圖詳附件</w:t>
      </w:r>
      <w:r>
        <w:rPr>
          <w:rFonts w:ascii="標楷體" w:eastAsia="標楷體" w:cs="標楷體"/>
          <w:kern w:val="0"/>
          <w:sz w:val="32"/>
          <w:szCs w:val="32"/>
          <w:lang w:val="zh-TW"/>
        </w:rPr>
        <w:t>1</w:t>
      </w:r>
      <w:r>
        <w:rPr>
          <w:rFonts w:ascii="標楷體" w:eastAsia="標楷體" w:cs="標楷體" w:hint="eastAsia"/>
          <w:kern w:val="0"/>
          <w:sz w:val="32"/>
          <w:szCs w:val="32"/>
          <w:lang w:val="zh-TW"/>
        </w:rPr>
        <w:t>、</w:t>
      </w:r>
      <w:r>
        <w:rPr>
          <w:rFonts w:ascii="標楷體" w:eastAsia="標楷體" w:cs="標楷體"/>
          <w:kern w:val="0"/>
          <w:sz w:val="32"/>
          <w:szCs w:val="32"/>
          <w:lang w:val="zh-TW"/>
        </w:rPr>
        <w:t>2</w:t>
      </w:r>
      <w:r>
        <w:rPr>
          <w:rFonts w:ascii="標楷體" w:eastAsia="標楷體" w:cs="標楷體" w:hint="eastAsia"/>
          <w:kern w:val="0"/>
          <w:sz w:val="32"/>
          <w:szCs w:val="32"/>
          <w:lang w:val="zh-TW"/>
        </w:rPr>
        <w:t>）：</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親水體驗區：</w:t>
      </w:r>
      <w:r>
        <w:rPr>
          <w:rFonts w:ascii="標楷體" w:eastAsia="標楷體" w:cs="標楷體"/>
          <w:kern w:val="0"/>
          <w:sz w:val="32"/>
          <w:szCs w:val="32"/>
          <w:lang w:val="zh-TW"/>
        </w:rPr>
        <w:t>A1</w:t>
      </w:r>
      <w:r>
        <w:rPr>
          <w:rFonts w:ascii="標楷體" w:eastAsia="標楷體" w:cs="標楷體" w:hint="eastAsia"/>
          <w:kern w:val="0"/>
          <w:sz w:val="32"/>
          <w:szCs w:val="32"/>
          <w:lang w:val="zh-TW"/>
        </w:rPr>
        <w:t>至</w:t>
      </w:r>
      <w:r>
        <w:rPr>
          <w:rFonts w:ascii="標楷體" w:eastAsia="標楷體" w:cs="標楷體"/>
          <w:kern w:val="0"/>
          <w:sz w:val="32"/>
          <w:szCs w:val="32"/>
          <w:lang w:val="zh-TW"/>
        </w:rPr>
        <w:t>A11</w:t>
      </w:r>
      <w:r>
        <w:rPr>
          <w:rFonts w:ascii="標楷體" w:eastAsia="標楷體" w:cs="標楷體" w:hint="eastAsia"/>
          <w:kern w:val="0"/>
          <w:sz w:val="32"/>
          <w:szCs w:val="32"/>
          <w:lang w:val="zh-TW"/>
        </w:rPr>
        <w:t>所圍區域（不包含</w:t>
      </w:r>
      <w:r>
        <w:rPr>
          <w:rFonts w:ascii="標楷體" w:eastAsia="標楷體" w:cs="標楷體"/>
          <w:kern w:val="0"/>
          <w:sz w:val="32"/>
          <w:szCs w:val="32"/>
          <w:lang w:val="zh-TW"/>
        </w:rPr>
        <w:t>A1-1</w:t>
      </w:r>
      <w:r>
        <w:rPr>
          <w:rFonts w:ascii="標楷體" w:eastAsia="標楷體" w:cs="標楷體" w:hint="eastAsia"/>
          <w:kern w:val="0"/>
          <w:sz w:val="32"/>
          <w:szCs w:val="32"/>
          <w:lang w:val="zh-TW"/>
        </w:rPr>
        <w:t>至</w:t>
      </w:r>
      <w:r>
        <w:rPr>
          <w:rFonts w:ascii="標楷體" w:eastAsia="標楷體" w:cs="標楷體"/>
          <w:kern w:val="0"/>
          <w:sz w:val="32"/>
          <w:szCs w:val="32"/>
          <w:lang w:val="zh-TW"/>
        </w:rPr>
        <w:t>A1-4</w:t>
      </w:r>
      <w:r>
        <w:rPr>
          <w:rFonts w:ascii="標楷體" w:eastAsia="標楷體" w:cs="標楷體" w:hint="eastAsia"/>
          <w:kern w:val="0"/>
          <w:sz w:val="32"/>
          <w:szCs w:val="32"/>
          <w:lang w:val="zh-TW"/>
        </w:rPr>
        <w:t>游泳區），僅得從事衝浪、獨木舟（輕艇）、立式滑槳</w:t>
      </w:r>
      <w:r>
        <w:rPr>
          <w:rFonts w:ascii="標楷體" w:eastAsia="標楷體" w:cs="標楷體"/>
          <w:kern w:val="0"/>
          <w:sz w:val="32"/>
          <w:szCs w:val="32"/>
          <w:lang w:val="zh-TW"/>
        </w:rPr>
        <w:t>SUP</w:t>
      </w:r>
      <w:r>
        <w:rPr>
          <w:rFonts w:ascii="標楷體" w:eastAsia="標楷體" w:cs="標楷體" w:hint="eastAsia"/>
          <w:kern w:val="0"/>
          <w:sz w:val="32"/>
          <w:szCs w:val="32"/>
          <w:lang w:val="zh-TW"/>
        </w:rPr>
        <w:t>、風浪板、帆船之體驗。</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游泳區：</w:t>
      </w:r>
      <w:r>
        <w:rPr>
          <w:rFonts w:ascii="標楷體" w:eastAsia="標楷體" w:cs="標楷體"/>
          <w:kern w:val="0"/>
          <w:sz w:val="32"/>
          <w:szCs w:val="32"/>
          <w:lang w:val="zh-TW"/>
        </w:rPr>
        <w:t>A1-1</w:t>
      </w:r>
      <w:r>
        <w:rPr>
          <w:rFonts w:ascii="標楷體" w:eastAsia="標楷體" w:cs="標楷體" w:hint="eastAsia"/>
          <w:kern w:val="0"/>
          <w:sz w:val="32"/>
          <w:szCs w:val="32"/>
          <w:lang w:val="zh-TW"/>
        </w:rPr>
        <w:t>至</w:t>
      </w:r>
      <w:r>
        <w:rPr>
          <w:rFonts w:ascii="標楷體" w:eastAsia="標楷體" w:cs="標楷體"/>
          <w:kern w:val="0"/>
          <w:sz w:val="32"/>
          <w:szCs w:val="32"/>
          <w:lang w:val="zh-TW"/>
        </w:rPr>
        <w:t>A1-4</w:t>
      </w:r>
      <w:r>
        <w:rPr>
          <w:rFonts w:ascii="標楷體" w:eastAsia="標楷體" w:cs="標楷體" w:hint="eastAsia"/>
          <w:kern w:val="0"/>
          <w:sz w:val="32"/>
          <w:szCs w:val="32"/>
          <w:lang w:val="zh-TW"/>
        </w:rPr>
        <w:t>海水浴場浮球圍繞區，僅得從事游泳活動。</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專業活動區（非動力區）：</w:t>
      </w:r>
      <w:r>
        <w:rPr>
          <w:rFonts w:ascii="標楷體" w:eastAsia="標楷體" w:cs="標楷體"/>
          <w:kern w:val="0"/>
          <w:sz w:val="32"/>
          <w:szCs w:val="32"/>
          <w:lang w:val="zh-TW"/>
        </w:rPr>
        <w:t>B1</w:t>
      </w:r>
      <w:r>
        <w:rPr>
          <w:rFonts w:ascii="標楷體" w:eastAsia="標楷體" w:cs="標楷體" w:hint="eastAsia"/>
          <w:kern w:val="0"/>
          <w:sz w:val="32"/>
          <w:szCs w:val="32"/>
          <w:lang w:val="zh-TW"/>
        </w:rPr>
        <w:t>至</w:t>
      </w:r>
      <w:r>
        <w:rPr>
          <w:rFonts w:ascii="標楷體" w:eastAsia="標楷體" w:cs="標楷體"/>
          <w:kern w:val="0"/>
          <w:sz w:val="32"/>
          <w:szCs w:val="32"/>
          <w:lang w:val="zh-TW"/>
        </w:rPr>
        <w:t>B7</w:t>
      </w:r>
      <w:r>
        <w:rPr>
          <w:rFonts w:ascii="標楷體" w:eastAsia="標楷體" w:cs="標楷體" w:hint="eastAsia"/>
          <w:kern w:val="0"/>
          <w:sz w:val="32"/>
          <w:szCs w:val="32"/>
          <w:lang w:val="zh-TW"/>
        </w:rPr>
        <w:t>所圍區域，僅得從事風箏衝浪、專業衝浪、獨木舟（輕艇）、立式滑槳</w:t>
      </w:r>
      <w:r>
        <w:rPr>
          <w:rFonts w:ascii="標楷體" w:eastAsia="標楷體" w:cs="標楷體"/>
          <w:kern w:val="0"/>
          <w:sz w:val="32"/>
          <w:szCs w:val="32"/>
          <w:lang w:val="zh-TW"/>
        </w:rPr>
        <w:t>SUP</w:t>
      </w:r>
      <w:r>
        <w:rPr>
          <w:rFonts w:ascii="標楷體" w:eastAsia="標楷體" w:cs="標楷體" w:hint="eastAsia"/>
          <w:kern w:val="0"/>
          <w:sz w:val="32"/>
          <w:szCs w:val="32"/>
          <w:lang w:val="zh-TW"/>
        </w:rPr>
        <w:t>、風浪板、帆船活動。</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四</w:t>
      </w:r>
      <w:r>
        <w:rPr>
          <w:rFonts w:ascii="標楷體" w:eastAsia="標楷體" w:cs="標楷體"/>
          <w:kern w:val="0"/>
          <w:sz w:val="32"/>
          <w:szCs w:val="32"/>
          <w:lang w:val="zh-TW"/>
        </w:rPr>
        <w:t>)</w:t>
      </w:r>
      <w:r>
        <w:rPr>
          <w:rFonts w:ascii="標楷體" w:eastAsia="標楷體" w:cs="標楷體" w:hint="eastAsia"/>
          <w:kern w:val="0"/>
          <w:sz w:val="32"/>
          <w:szCs w:val="32"/>
          <w:lang w:val="zh-TW"/>
        </w:rPr>
        <w:t>動力專業活動區（動力區）：</w:t>
      </w:r>
      <w:r>
        <w:rPr>
          <w:rFonts w:ascii="標楷體" w:eastAsia="標楷體" w:cs="標楷體"/>
          <w:kern w:val="0"/>
          <w:sz w:val="32"/>
          <w:szCs w:val="32"/>
          <w:lang w:val="zh-TW"/>
        </w:rPr>
        <w:t>C1</w:t>
      </w:r>
      <w:r>
        <w:rPr>
          <w:rFonts w:ascii="標楷體" w:eastAsia="標楷體" w:cs="標楷體" w:hint="eastAsia"/>
          <w:kern w:val="0"/>
          <w:sz w:val="32"/>
          <w:szCs w:val="32"/>
          <w:lang w:val="zh-TW"/>
        </w:rPr>
        <w:t>至</w:t>
      </w:r>
      <w:r>
        <w:rPr>
          <w:rFonts w:ascii="標楷體" w:eastAsia="標楷體" w:cs="標楷體"/>
          <w:kern w:val="0"/>
          <w:sz w:val="32"/>
          <w:szCs w:val="32"/>
          <w:lang w:val="zh-TW"/>
        </w:rPr>
        <w:t>C6</w:t>
      </w:r>
      <w:r>
        <w:rPr>
          <w:rFonts w:ascii="標楷體" w:eastAsia="標楷體" w:cs="標楷體" w:hint="eastAsia"/>
          <w:kern w:val="0"/>
          <w:sz w:val="32"/>
          <w:szCs w:val="32"/>
          <w:lang w:val="zh-TW"/>
        </w:rPr>
        <w:t>所圍區域，僅得從事水上摩托車、滑水板（含拖曳傘、香蕉船、拖曳浮胎）、</w:t>
      </w:r>
      <w:r>
        <w:rPr>
          <w:rFonts w:ascii="標楷體" w:eastAsia="標楷體" w:cs="標楷體"/>
          <w:kern w:val="0"/>
          <w:sz w:val="32"/>
          <w:szCs w:val="32"/>
          <w:lang w:val="zh-TW"/>
        </w:rPr>
        <w:t>IRB</w:t>
      </w:r>
      <w:r>
        <w:rPr>
          <w:rFonts w:ascii="標楷體" w:eastAsia="標楷體" w:cs="標楷體" w:hint="eastAsia"/>
          <w:kern w:val="0"/>
          <w:sz w:val="32"/>
          <w:szCs w:val="32"/>
          <w:lang w:val="zh-TW"/>
        </w:rPr>
        <w:t>橡皮艇、重型帆船、遊艇活動。</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五</w:t>
      </w:r>
      <w:r>
        <w:rPr>
          <w:rFonts w:ascii="標楷體" w:eastAsia="標楷體" w:cs="標楷體"/>
          <w:kern w:val="0"/>
          <w:sz w:val="32"/>
          <w:szCs w:val="32"/>
          <w:lang w:val="zh-TW"/>
        </w:rPr>
        <w:t>)</w:t>
      </w:r>
      <w:r>
        <w:rPr>
          <w:rFonts w:ascii="標楷體" w:eastAsia="標楷體" w:cs="標楷體" w:hint="eastAsia"/>
          <w:kern w:val="0"/>
          <w:sz w:val="32"/>
          <w:szCs w:val="32"/>
          <w:lang w:val="zh-TW"/>
        </w:rPr>
        <w:t>動力體驗區（動力區）：</w:t>
      </w:r>
      <w:r>
        <w:rPr>
          <w:rFonts w:ascii="標楷體" w:eastAsia="標楷體" w:cs="標楷體"/>
          <w:kern w:val="0"/>
          <w:sz w:val="32"/>
          <w:szCs w:val="32"/>
          <w:lang w:val="zh-TW"/>
        </w:rPr>
        <w:t>D1</w:t>
      </w:r>
      <w:r>
        <w:rPr>
          <w:rFonts w:ascii="標楷體" w:eastAsia="標楷體" w:cs="標楷體" w:hint="eastAsia"/>
          <w:kern w:val="0"/>
          <w:sz w:val="32"/>
          <w:szCs w:val="32"/>
          <w:lang w:val="zh-TW"/>
        </w:rPr>
        <w:t>至</w:t>
      </w:r>
      <w:r>
        <w:rPr>
          <w:rFonts w:ascii="標楷體" w:eastAsia="標楷體" w:cs="標楷體"/>
          <w:kern w:val="0"/>
          <w:sz w:val="32"/>
          <w:szCs w:val="32"/>
          <w:lang w:val="zh-TW"/>
        </w:rPr>
        <w:t>D6</w:t>
      </w:r>
      <w:r>
        <w:rPr>
          <w:rFonts w:ascii="標楷體" w:eastAsia="標楷體" w:cs="標楷體" w:hint="eastAsia"/>
          <w:kern w:val="0"/>
          <w:sz w:val="32"/>
          <w:szCs w:val="32"/>
          <w:lang w:val="zh-TW"/>
        </w:rPr>
        <w:t>所圍區域，僅得從事水上摩托車、滑水板（含拖曳傘、香蕉船、拖曳浮胎）、</w:t>
      </w:r>
      <w:r>
        <w:rPr>
          <w:rFonts w:ascii="標楷體" w:eastAsia="標楷體" w:cs="標楷體"/>
          <w:kern w:val="0"/>
          <w:sz w:val="32"/>
          <w:szCs w:val="32"/>
          <w:lang w:val="zh-TW"/>
        </w:rPr>
        <w:t>IRB</w:t>
      </w:r>
      <w:r>
        <w:rPr>
          <w:rFonts w:ascii="標楷體" w:eastAsia="標楷體" w:cs="標楷體" w:hint="eastAsia"/>
          <w:kern w:val="0"/>
          <w:sz w:val="32"/>
          <w:szCs w:val="32"/>
          <w:lang w:val="zh-TW"/>
        </w:rPr>
        <w:t>橡皮艇活動。</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二、從事水域遊憩活動限制事項：</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時間限制：</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１、每年</w:t>
      </w:r>
      <w:r>
        <w:rPr>
          <w:rFonts w:ascii="標楷體" w:eastAsia="標楷體" w:cs="標楷體"/>
          <w:kern w:val="0"/>
          <w:sz w:val="32"/>
          <w:szCs w:val="32"/>
          <w:lang w:val="zh-TW"/>
        </w:rPr>
        <w:t>4</w:t>
      </w:r>
      <w:r>
        <w:rPr>
          <w:rFonts w:ascii="標楷體" w:eastAsia="標楷體" w:cs="標楷體" w:hint="eastAsia"/>
          <w:kern w:val="0"/>
          <w:sz w:val="32"/>
          <w:szCs w:val="32"/>
          <w:lang w:val="zh-TW"/>
        </w:rPr>
        <w:t>月至</w:t>
      </w:r>
      <w:r>
        <w:rPr>
          <w:rFonts w:ascii="標楷體" w:eastAsia="標楷體" w:cs="標楷體"/>
          <w:kern w:val="0"/>
          <w:sz w:val="32"/>
          <w:szCs w:val="32"/>
          <w:lang w:val="zh-TW"/>
        </w:rPr>
        <w:t>10</w:t>
      </w:r>
      <w:r>
        <w:rPr>
          <w:rFonts w:ascii="標楷體" w:eastAsia="標楷體" w:cs="標楷體" w:hint="eastAsia"/>
          <w:kern w:val="0"/>
          <w:sz w:val="32"/>
          <w:szCs w:val="32"/>
          <w:lang w:val="zh-TW"/>
        </w:rPr>
        <w:t>月：上午</w:t>
      </w:r>
      <w:r>
        <w:rPr>
          <w:rFonts w:ascii="標楷體" w:eastAsia="標楷體" w:cs="標楷體"/>
          <w:kern w:val="0"/>
          <w:sz w:val="32"/>
          <w:szCs w:val="32"/>
          <w:lang w:val="zh-TW"/>
        </w:rPr>
        <w:t>5</w:t>
      </w:r>
      <w:r>
        <w:rPr>
          <w:rFonts w:ascii="標楷體" w:eastAsia="標楷體" w:cs="標楷體" w:hint="eastAsia"/>
          <w:kern w:val="0"/>
          <w:sz w:val="32"/>
          <w:szCs w:val="32"/>
          <w:lang w:val="zh-TW"/>
        </w:rPr>
        <w:t>點至下午</w:t>
      </w:r>
      <w:r>
        <w:rPr>
          <w:rFonts w:ascii="標楷體" w:eastAsia="標楷體" w:cs="標楷體"/>
          <w:kern w:val="0"/>
          <w:sz w:val="32"/>
          <w:szCs w:val="32"/>
          <w:lang w:val="zh-TW"/>
        </w:rPr>
        <w:t>7</w:t>
      </w:r>
      <w:r>
        <w:rPr>
          <w:rFonts w:ascii="標楷體" w:eastAsia="標楷體" w:cs="標楷體" w:hint="eastAsia"/>
          <w:kern w:val="0"/>
          <w:sz w:val="32"/>
          <w:szCs w:val="32"/>
          <w:lang w:val="zh-TW"/>
        </w:rPr>
        <w:t>點。</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２、每年</w:t>
      </w:r>
      <w:r>
        <w:rPr>
          <w:rFonts w:ascii="標楷體" w:eastAsia="標楷體" w:cs="標楷體"/>
          <w:kern w:val="0"/>
          <w:sz w:val="32"/>
          <w:szCs w:val="32"/>
          <w:lang w:val="zh-TW"/>
        </w:rPr>
        <w:t>11</w:t>
      </w:r>
      <w:r>
        <w:rPr>
          <w:rFonts w:ascii="標楷體" w:eastAsia="標楷體" w:cs="標楷體" w:hint="eastAsia"/>
          <w:kern w:val="0"/>
          <w:sz w:val="32"/>
          <w:szCs w:val="32"/>
          <w:lang w:val="zh-TW"/>
        </w:rPr>
        <w:t>月至</w:t>
      </w:r>
      <w:r>
        <w:rPr>
          <w:rFonts w:ascii="標楷體" w:eastAsia="標楷體" w:cs="標楷體"/>
          <w:kern w:val="0"/>
          <w:sz w:val="32"/>
          <w:szCs w:val="32"/>
          <w:lang w:val="zh-TW"/>
        </w:rPr>
        <w:t>3</w:t>
      </w:r>
      <w:r>
        <w:rPr>
          <w:rFonts w:ascii="標楷體" w:eastAsia="標楷體" w:cs="標楷體" w:hint="eastAsia"/>
          <w:kern w:val="0"/>
          <w:sz w:val="32"/>
          <w:szCs w:val="32"/>
          <w:lang w:val="zh-TW"/>
        </w:rPr>
        <w:t>月：上午</w:t>
      </w:r>
      <w:r>
        <w:rPr>
          <w:rFonts w:ascii="標楷體" w:eastAsia="標楷體" w:cs="標楷體"/>
          <w:kern w:val="0"/>
          <w:sz w:val="32"/>
          <w:szCs w:val="32"/>
          <w:lang w:val="zh-TW"/>
        </w:rPr>
        <w:t>6</w:t>
      </w:r>
      <w:r>
        <w:rPr>
          <w:rFonts w:ascii="標楷體" w:eastAsia="標楷體" w:cs="標楷體" w:hint="eastAsia"/>
          <w:kern w:val="0"/>
          <w:sz w:val="32"/>
          <w:szCs w:val="32"/>
          <w:lang w:val="zh-TW"/>
        </w:rPr>
        <w:t>點至下午</w:t>
      </w:r>
      <w:r>
        <w:rPr>
          <w:rFonts w:ascii="標楷體" w:eastAsia="標楷體" w:cs="標楷體"/>
          <w:kern w:val="0"/>
          <w:sz w:val="32"/>
          <w:szCs w:val="32"/>
          <w:lang w:val="zh-TW"/>
        </w:rPr>
        <w:t>5</w:t>
      </w:r>
      <w:r>
        <w:rPr>
          <w:rFonts w:ascii="標楷體" w:eastAsia="標楷體" w:cs="標楷體" w:hint="eastAsia"/>
          <w:kern w:val="0"/>
          <w:sz w:val="32"/>
          <w:szCs w:val="32"/>
          <w:lang w:val="zh-TW"/>
        </w:rPr>
        <w:t>點。</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３、其他經本府觀光局同意者，不受前二款時段限制。</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行為限制：</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１、未滿</w:t>
      </w:r>
      <w:r>
        <w:rPr>
          <w:rFonts w:ascii="標楷體" w:eastAsia="標楷體" w:cs="標楷體"/>
          <w:kern w:val="0"/>
          <w:sz w:val="32"/>
          <w:szCs w:val="32"/>
          <w:lang w:val="zh-TW"/>
        </w:rPr>
        <w:t>12</w:t>
      </w:r>
      <w:r>
        <w:rPr>
          <w:rFonts w:ascii="標楷體" w:eastAsia="標楷體" w:cs="標楷體" w:hint="eastAsia"/>
          <w:kern w:val="0"/>
          <w:sz w:val="32"/>
          <w:szCs w:val="32"/>
          <w:lang w:val="zh-TW"/>
        </w:rPr>
        <w:t>歲兒童不得單獨從事水域遊憩活動，應由成人陪同。</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２、從事水域遊憩活動前，應備妥相關防溺措施。</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本公告海域範圍內為執行公務、比賽、競技或訓練所必需者，於檢具申請書及相關資料經本府觀光局核准後，得限時間、限區域或限人數，暫時開放水域遊憩活動；如涉及其他機關權責範圍者，並應取得各該主管機關同意文件。</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四、於動力區從事水域遊憩活動之規範：</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於動力區從事水域遊憩活動，申請人非經本府觀光局同意不得有營利行為，並應於活動開始</w:t>
      </w:r>
      <w:r>
        <w:rPr>
          <w:rFonts w:ascii="標楷體" w:eastAsia="標楷體" w:cs="標楷體"/>
          <w:kern w:val="0"/>
          <w:sz w:val="32"/>
          <w:szCs w:val="32"/>
          <w:lang w:val="zh-TW"/>
        </w:rPr>
        <w:t>10</w:t>
      </w:r>
      <w:r>
        <w:rPr>
          <w:rFonts w:ascii="標楷體" w:eastAsia="標楷體" w:cs="標楷體" w:hint="eastAsia"/>
          <w:kern w:val="0"/>
          <w:sz w:val="32"/>
          <w:szCs w:val="32"/>
          <w:lang w:val="zh-TW"/>
        </w:rPr>
        <w:t>天前將下列文件函送本府觀光局審查同意；文件內容有變更者，亦同：</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１、投保責任保險或傷害保險之證明文件影本：申請人應為從事活動之人員投保責任保險，每人保險金額最低新臺幣</w:t>
      </w:r>
      <w:r>
        <w:rPr>
          <w:rFonts w:ascii="標楷體" w:eastAsia="標楷體" w:cs="標楷體"/>
          <w:kern w:val="0"/>
          <w:sz w:val="32"/>
          <w:szCs w:val="32"/>
          <w:lang w:val="zh-TW"/>
        </w:rPr>
        <w:t>200</w:t>
      </w:r>
      <w:r>
        <w:rPr>
          <w:rFonts w:ascii="標楷體" w:eastAsia="標楷體" w:cs="標楷體" w:hint="eastAsia"/>
          <w:kern w:val="0"/>
          <w:sz w:val="32"/>
          <w:szCs w:val="32"/>
          <w:lang w:val="zh-TW"/>
        </w:rPr>
        <w:t>萬元。</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２、具救生員檢定合格之救生員名冊及其有效期救生員證照影本。</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３、活動參加人員名冊，如係擔任海域遊憩活動教練者，並須附有效期該海域遊憩活動能力證照影本。</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４、活動計畫書（須含浮具及隨身裝備之規格及數量、活動時間、活動範圍、單位活動範圍人員數量、活動路線及下水上岸地點等內容）。</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５、安全維護計畫（須含人員救護後送、活動安全警戒、浮具及隨身裝備管理維護、人員分組及救生人力配置等內容，如有夜間活動者，並須含夜間安全維護內容）。</w:t>
      </w:r>
    </w:p>
    <w:p w:rsidR="002008B6" w:rsidRDefault="002F16CA">
      <w:pPr>
        <w:autoSpaceDE w:val="0"/>
        <w:autoSpaceDN w:val="0"/>
        <w:adjustRightInd w:val="0"/>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６、其他本府觀光局認有需要提供之文件。</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本府觀光局得視旗津水域環境及資源條件之狀況，委託民間機構經營水域遊憩活動，委託經營之水域遊憩活動種類、範圍及相關競業限制，另行公告之。</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五、下列情形之一者，暫停禁止從事各項水域遊憩活動：</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中央氣象局發布海上或陸上颱風警報為警戒區域時。</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中央氣象局預測平均風速達</w:t>
      </w:r>
      <w:r>
        <w:rPr>
          <w:rFonts w:ascii="標楷體" w:eastAsia="標楷體" w:cs="標楷體"/>
          <w:kern w:val="0"/>
          <w:sz w:val="32"/>
          <w:szCs w:val="32"/>
          <w:lang w:val="zh-TW"/>
        </w:rPr>
        <w:t>7</w:t>
      </w:r>
      <w:r>
        <w:rPr>
          <w:rFonts w:ascii="標楷體" w:eastAsia="標楷體" w:cs="標楷體" w:hint="eastAsia"/>
          <w:kern w:val="0"/>
          <w:sz w:val="32"/>
          <w:szCs w:val="32"/>
          <w:lang w:val="zh-TW"/>
        </w:rPr>
        <w:t>級（</w:t>
      </w:r>
      <w:r>
        <w:rPr>
          <w:rFonts w:ascii="標楷體" w:eastAsia="標楷體" w:cs="標楷體"/>
          <w:kern w:val="0"/>
          <w:sz w:val="32"/>
          <w:szCs w:val="32"/>
          <w:lang w:val="zh-TW"/>
        </w:rPr>
        <w:t>13.9~17.1</w:t>
      </w:r>
      <w:r>
        <w:rPr>
          <w:rFonts w:ascii="標楷體" w:eastAsia="標楷體" w:cs="標楷體" w:hint="eastAsia"/>
          <w:kern w:val="0"/>
          <w:sz w:val="32"/>
          <w:szCs w:val="32"/>
          <w:lang w:val="zh-TW"/>
        </w:rPr>
        <w:t>公尺</w:t>
      </w:r>
      <w:r>
        <w:rPr>
          <w:rFonts w:ascii="標楷體" w:eastAsia="標楷體" w:cs="標楷體"/>
          <w:kern w:val="0"/>
          <w:sz w:val="32"/>
          <w:szCs w:val="32"/>
          <w:lang w:val="zh-TW"/>
        </w:rPr>
        <w:t>/</w:t>
      </w:r>
      <w:r>
        <w:rPr>
          <w:rFonts w:ascii="標楷體" w:eastAsia="標楷體" w:cs="標楷體" w:hint="eastAsia"/>
          <w:kern w:val="0"/>
          <w:sz w:val="32"/>
          <w:szCs w:val="32"/>
          <w:lang w:val="zh-TW"/>
        </w:rPr>
        <w:t>秒）或陣風達</w:t>
      </w:r>
      <w:r>
        <w:rPr>
          <w:rFonts w:ascii="標楷體" w:eastAsia="標楷體" w:cs="標楷體"/>
          <w:kern w:val="0"/>
          <w:sz w:val="32"/>
          <w:szCs w:val="32"/>
          <w:lang w:val="zh-TW"/>
        </w:rPr>
        <w:t>8</w:t>
      </w:r>
      <w:r>
        <w:rPr>
          <w:rFonts w:ascii="標楷體" w:eastAsia="標楷體" w:cs="標楷體" w:hint="eastAsia"/>
          <w:kern w:val="0"/>
          <w:sz w:val="32"/>
          <w:szCs w:val="32"/>
          <w:lang w:val="zh-TW"/>
        </w:rPr>
        <w:t>級（</w:t>
      </w:r>
      <w:r>
        <w:rPr>
          <w:rFonts w:ascii="標楷體" w:eastAsia="標楷體" w:cs="標楷體"/>
          <w:kern w:val="0"/>
          <w:sz w:val="32"/>
          <w:szCs w:val="32"/>
          <w:lang w:val="zh-TW"/>
        </w:rPr>
        <w:t>17.2~20.7.</w:t>
      </w:r>
      <w:r>
        <w:rPr>
          <w:rFonts w:ascii="標楷體" w:eastAsia="標楷體" w:cs="標楷體" w:hint="eastAsia"/>
          <w:kern w:val="0"/>
          <w:sz w:val="32"/>
          <w:szCs w:val="32"/>
          <w:lang w:val="zh-TW"/>
        </w:rPr>
        <w:t>公尺</w:t>
      </w:r>
      <w:r>
        <w:rPr>
          <w:rFonts w:ascii="標楷體" w:eastAsia="標楷體" w:cs="標楷體"/>
          <w:kern w:val="0"/>
          <w:sz w:val="32"/>
          <w:szCs w:val="32"/>
          <w:lang w:val="zh-TW"/>
        </w:rPr>
        <w:t>/</w:t>
      </w:r>
      <w:r>
        <w:rPr>
          <w:rFonts w:ascii="標楷體" w:eastAsia="標楷體" w:cs="標楷體" w:hint="eastAsia"/>
          <w:kern w:val="0"/>
          <w:sz w:val="32"/>
          <w:szCs w:val="32"/>
          <w:lang w:val="zh-TW"/>
        </w:rPr>
        <w:t>秒）以上，或浪高</w:t>
      </w:r>
      <w:r>
        <w:rPr>
          <w:rFonts w:ascii="標楷體" w:eastAsia="標楷體" w:cs="標楷體"/>
          <w:kern w:val="0"/>
          <w:sz w:val="32"/>
          <w:szCs w:val="32"/>
          <w:lang w:val="zh-TW"/>
        </w:rPr>
        <w:t>6</w:t>
      </w:r>
      <w:r>
        <w:rPr>
          <w:rFonts w:ascii="標楷體" w:eastAsia="標楷體" w:cs="標楷體" w:hint="eastAsia"/>
          <w:kern w:val="0"/>
          <w:sz w:val="32"/>
          <w:szCs w:val="32"/>
          <w:lang w:val="zh-TW"/>
        </w:rPr>
        <w:t>公尺以上時。</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發生地震，經中央氣象局發布海嘯警報時。</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lastRenderedPageBreak/>
        <w:t>(</w:t>
      </w:r>
      <w:r>
        <w:rPr>
          <w:rFonts w:ascii="標楷體" w:eastAsia="標楷體" w:cs="標楷體" w:hint="eastAsia"/>
          <w:kern w:val="0"/>
          <w:sz w:val="32"/>
          <w:szCs w:val="32"/>
          <w:lang w:val="zh-TW"/>
        </w:rPr>
        <w:t>四</w:t>
      </w:r>
      <w:r>
        <w:rPr>
          <w:rFonts w:ascii="標楷體" w:eastAsia="標楷體" w:cs="標楷體"/>
          <w:kern w:val="0"/>
          <w:sz w:val="32"/>
          <w:szCs w:val="32"/>
          <w:lang w:val="zh-TW"/>
        </w:rPr>
        <w:t>)</w:t>
      </w:r>
      <w:r>
        <w:rPr>
          <w:rFonts w:ascii="標楷體" w:eastAsia="標楷體" w:cs="標楷體" w:hint="eastAsia"/>
          <w:kern w:val="0"/>
          <w:sz w:val="32"/>
          <w:szCs w:val="32"/>
          <w:lang w:val="zh-TW"/>
        </w:rPr>
        <w:t>經本府觀光局或本府觀光局授權管理單位研判對從事水域遊憩活動之民眾安全構成威脅之虞情形時。</w:t>
      </w:r>
    </w:p>
    <w:p w:rsidR="002008B6"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六、違反本公告規定之限制或禁止事項之效果：</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從事水域遊憩活動而無營利行為之遊客、商號、團體、機關</w:t>
      </w:r>
      <w:r>
        <w:rPr>
          <w:rFonts w:ascii="標楷體" w:eastAsia="標楷體" w:cs="標楷體"/>
          <w:kern w:val="0"/>
          <w:sz w:val="32"/>
          <w:szCs w:val="32"/>
          <w:lang w:val="zh-TW"/>
        </w:rPr>
        <w:t>(</w:t>
      </w:r>
      <w:r>
        <w:rPr>
          <w:rFonts w:ascii="標楷體" w:eastAsia="標楷體" w:cs="標楷體" w:hint="eastAsia"/>
          <w:kern w:val="0"/>
          <w:sz w:val="32"/>
          <w:szCs w:val="32"/>
          <w:lang w:val="zh-TW"/>
        </w:rPr>
        <w:t>構</w:t>
      </w:r>
      <w:r>
        <w:rPr>
          <w:rFonts w:ascii="標楷體" w:eastAsia="標楷體" w:cs="標楷體"/>
          <w:kern w:val="0"/>
          <w:sz w:val="32"/>
          <w:szCs w:val="32"/>
          <w:lang w:val="zh-TW"/>
        </w:rPr>
        <w:t>)</w:t>
      </w:r>
      <w:r>
        <w:rPr>
          <w:rFonts w:ascii="標楷體" w:eastAsia="標楷體" w:cs="標楷體" w:hint="eastAsia"/>
          <w:kern w:val="0"/>
          <w:sz w:val="32"/>
          <w:szCs w:val="32"/>
          <w:lang w:val="zh-TW"/>
        </w:rPr>
        <w:t>或學校違反公告事項之規定者，依發展觀光條例第</w:t>
      </w:r>
      <w:r>
        <w:rPr>
          <w:rFonts w:ascii="標楷體" w:eastAsia="標楷體" w:cs="標楷體"/>
          <w:kern w:val="0"/>
          <w:sz w:val="32"/>
          <w:szCs w:val="32"/>
          <w:lang w:val="zh-TW"/>
        </w:rPr>
        <w:t>60</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項規定處新臺幣一萬元以上五萬元以下罰鍰，並禁止其活動。</w:t>
      </w:r>
    </w:p>
    <w:p w:rsidR="002008B6" w:rsidRDefault="002F16CA">
      <w:pPr>
        <w:autoSpaceDE w:val="0"/>
        <w:autoSpaceDN w:val="0"/>
        <w:adjustRightInd w:val="0"/>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從事水域遊憩活動而有營利行為之遊客、商號、團體、機關</w:t>
      </w:r>
      <w:r>
        <w:rPr>
          <w:rFonts w:ascii="標楷體" w:eastAsia="標楷體" w:cs="標楷體"/>
          <w:kern w:val="0"/>
          <w:sz w:val="32"/>
          <w:szCs w:val="32"/>
          <w:lang w:val="zh-TW"/>
        </w:rPr>
        <w:t>(</w:t>
      </w:r>
      <w:r>
        <w:rPr>
          <w:rFonts w:ascii="標楷體" w:eastAsia="標楷體" w:cs="標楷體" w:hint="eastAsia"/>
          <w:kern w:val="0"/>
          <w:sz w:val="32"/>
          <w:szCs w:val="32"/>
          <w:lang w:val="zh-TW"/>
        </w:rPr>
        <w:t>構</w:t>
      </w:r>
      <w:r>
        <w:rPr>
          <w:rFonts w:ascii="標楷體" w:eastAsia="標楷體" w:cs="標楷體"/>
          <w:kern w:val="0"/>
          <w:sz w:val="32"/>
          <w:szCs w:val="32"/>
          <w:lang w:val="zh-TW"/>
        </w:rPr>
        <w:t>)</w:t>
      </w:r>
      <w:r>
        <w:rPr>
          <w:rFonts w:ascii="標楷體" w:eastAsia="標楷體" w:cs="標楷體" w:hint="eastAsia"/>
          <w:kern w:val="0"/>
          <w:sz w:val="32"/>
          <w:szCs w:val="32"/>
          <w:lang w:val="zh-TW"/>
        </w:rPr>
        <w:t>或學校違反公告事項之規定者，依發展觀光條例第</w:t>
      </w:r>
      <w:r>
        <w:rPr>
          <w:rFonts w:ascii="標楷體" w:eastAsia="標楷體" w:cs="標楷體"/>
          <w:kern w:val="0"/>
          <w:sz w:val="32"/>
          <w:szCs w:val="32"/>
          <w:lang w:val="zh-TW"/>
        </w:rPr>
        <w:t>60</w:t>
      </w:r>
      <w:r>
        <w:rPr>
          <w:rFonts w:ascii="標楷體" w:eastAsia="標楷體" w:cs="標楷體" w:hint="eastAsia"/>
          <w:kern w:val="0"/>
          <w:sz w:val="32"/>
          <w:szCs w:val="32"/>
          <w:lang w:val="zh-TW"/>
        </w:rPr>
        <w:t>條第</w:t>
      </w:r>
      <w:r>
        <w:rPr>
          <w:rFonts w:ascii="標楷體" w:eastAsia="標楷體" w:cs="標楷體"/>
          <w:kern w:val="0"/>
          <w:sz w:val="32"/>
          <w:szCs w:val="32"/>
          <w:lang w:val="zh-TW"/>
        </w:rPr>
        <w:t>2</w:t>
      </w:r>
      <w:r>
        <w:rPr>
          <w:rFonts w:ascii="標楷體" w:eastAsia="標楷體" w:cs="標楷體" w:hint="eastAsia"/>
          <w:kern w:val="0"/>
          <w:sz w:val="32"/>
          <w:szCs w:val="32"/>
          <w:lang w:val="zh-TW"/>
        </w:rPr>
        <w:t>項或第</w:t>
      </w:r>
      <w:r>
        <w:rPr>
          <w:rFonts w:ascii="標楷體" w:eastAsia="標楷體" w:cs="標楷體"/>
          <w:kern w:val="0"/>
          <w:sz w:val="32"/>
          <w:szCs w:val="32"/>
          <w:lang w:val="zh-TW"/>
        </w:rPr>
        <w:t>3</w:t>
      </w:r>
      <w:r>
        <w:rPr>
          <w:rFonts w:ascii="標楷體" w:eastAsia="標楷體" w:cs="標楷體" w:hint="eastAsia"/>
          <w:kern w:val="0"/>
          <w:sz w:val="32"/>
          <w:szCs w:val="32"/>
          <w:lang w:val="zh-TW"/>
        </w:rPr>
        <w:t>項規定處新臺幣三萬元以上十五萬元以下罰鍰，並禁止其活動。</w:t>
      </w:r>
    </w:p>
    <w:p w:rsidR="00C828D7" w:rsidRDefault="002F16CA">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七、本公告自發布日生效，並同時廢止本府</w:t>
      </w:r>
      <w:r>
        <w:rPr>
          <w:rFonts w:ascii="標楷體" w:eastAsia="標楷體" w:cs="標楷體"/>
          <w:kern w:val="0"/>
          <w:sz w:val="32"/>
          <w:szCs w:val="32"/>
          <w:lang w:val="zh-TW"/>
        </w:rPr>
        <w:t>105</w:t>
      </w:r>
      <w:r>
        <w:rPr>
          <w:rFonts w:ascii="標楷體" w:eastAsia="標楷體" w:cs="標楷體" w:hint="eastAsia"/>
          <w:kern w:val="0"/>
          <w:sz w:val="32"/>
          <w:szCs w:val="32"/>
          <w:lang w:val="zh-TW"/>
        </w:rPr>
        <w:t>年</w:t>
      </w:r>
      <w:r>
        <w:rPr>
          <w:rFonts w:ascii="標楷體" w:eastAsia="標楷體" w:cs="標楷體"/>
          <w:kern w:val="0"/>
          <w:sz w:val="32"/>
          <w:szCs w:val="32"/>
          <w:lang w:val="zh-TW"/>
        </w:rPr>
        <w:t>8</w:t>
      </w:r>
      <w:r>
        <w:rPr>
          <w:rFonts w:ascii="標楷體" w:eastAsia="標楷體" w:cs="標楷體" w:hint="eastAsia"/>
          <w:kern w:val="0"/>
          <w:sz w:val="32"/>
          <w:szCs w:val="32"/>
          <w:lang w:val="zh-TW"/>
        </w:rPr>
        <w:t>月</w:t>
      </w:r>
      <w:r>
        <w:rPr>
          <w:rFonts w:ascii="標楷體" w:eastAsia="標楷體" w:cs="標楷體"/>
          <w:kern w:val="0"/>
          <w:sz w:val="32"/>
          <w:szCs w:val="32"/>
          <w:lang w:val="zh-TW"/>
        </w:rPr>
        <w:t>4</w:t>
      </w:r>
      <w:r>
        <w:rPr>
          <w:rFonts w:ascii="標楷體" w:eastAsia="標楷體" w:cs="標楷體" w:hint="eastAsia"/>
          <w:kern w:val="0"/>
          <w:sz w:val="32"/>
          <w:szCs w:val="32"/>
          <w:lang w:val="zh-TW"/>
        </w:rPr>
        <w:t>日高市府觀維字第</w:t>
      </w:r>
      <w:r>
        <w:rPr>
          <w:rFonts w:ascii="標楷體" w:eastAsia="標楷體" w:cs="標楷體"/>
          <w:kern w:val="0"/>
          <w:sz w:val="32"/>
          <w:szCs w:val="32"/>
          <w:lang w:val="zh-TW"/>
        </w:rPr>
        <w:t>10531404700</w:t>
      </w:r>
      <w:r>
        <w:rPr>
          <w:rFonts w:ascii="標楷體" w:eastAsia="標楷體" w:cs="標楷體" w:hint="eastAsia"/>
          <w:kern w:val="0"/>
          <w:sz w:val="32"/>
          <w:szCs w:val="32"/>
          <w:lang w:val="zh-TW"/>
        </w:rPr>
        <w:t>號公告。</w:t>
      </w:r>
    </w:p>
    <w:p w:rsidR="00C828D7" w:rsidRDefault="00C828D7">
      <w:pPr>
        <w:autoSpaceDE w:val="0"/>
        <w:autoSpaceDN w:val="0"/>
        <w:adjustRightInd w:val="0"/>
        <w:ind w:left="960" w:hanging="640"/>
        <w:rPr>
          <w:rFonts w:ascii="標楷體" w:eastAsia="標楷體" w:cs="標楷體"/>
          <w:kern w:val="0"/>
          <w:sz w:val="32"/>
          <w:szCs w:val="32"/>
          <w:lang w:val="zh-TW"/>
        </w:rPr>
      </w:pPr>
    </w:p>
    <w:p w:rsidR="002008B6" w:rsidRDefault="00C828D7">
      <w:pPr>
        <w:autoSpaceDE w:val="0"/>
        <w:autoSpaceDN w:val="0"/>
        <w:adjustRightInd w:val="0"/>
        <w:ind w:left="960" w:hanging="640"/>
        <w:rPr>
          <w:rFonts w:ascii="標楷體" w:eastAsia="標楷體" w:cs="標楷體"/>
          <w:kern w:val="0"/>
          <w:sz w:val="32"/>
          <w:szCs w:val="32"/>
          <w:lang w:val="zh-TW"/>
        </w:rPr>
      </w:pPr>
      <w:bookmarkStart w:id="0" w:name="_GoBack"/>
      <w:bookmarkEnd w:id="0"/>
      <w:r w:rsidRPr="00C828D7">
        <w:rPr>
          <w:rFonts w:ascii="標楷體" w:eastAsia="標楷體" w:cs="標楷體" w:hint="eastAsia"/>
          <w:kern w:val="0"/>
          <w:sz w:val="32"/>
          <w:szCs w:val="32"/>
          <w:lang w:val="zh-TW"/>
        </w:rPr>
        <w:t>代理市長  楊明州</w:t>
      </w:r>
    </w:p>
    <w:p w:rsidR="002008B6" w:rsidRDefault="002008B6">
      <w:pPr>
        <w:autoSpaceDE w:val="0"/>
        <w:autoSpaceDN w:val="0"/>
        <w:adjustRightInd w:val="0"/>
        <w:ind w:left="4800"/>
        <w:rPr>
          <w:rFonts w:ascii="標楷體" w:eastAsia="標楷體" w:cs="標楷體"/>
          <w:kern w:val="0"/>
          <w:sz w:val="32"/>
          <w:szCs w:val="32"/>
          <w:lang w:val="zh-TW"/>
        </w:rPr>
      </w:pPr>
    </w:p>
    <w:p w:rsidR="002F16CA" w:rsidRDefault="002F16CA">
      <w:pPr>
        <w:autoSpaceDE w:val="0"/>
        <w:autoSpaceDN w:val="0"/>
        <w:adjustRightInd w:val="0"/>
        <w:ind w:left="4800"/>
        <w:rPr>
          <w:rFonts w:ascii="標楷體" w:eastAsia="標楷體" w:cs="標楷體"/>
          <w:kern w:val="0"/>
          <w:szCs w:val="24"/>
          <w:lang w:val="zh-TW"/>
        </w:rPr>
      </w:pPr>
      <w:r>
        <w:rPr>
          <w:rFonts w:ascii="標楷體" w:eastAsia="標楷體" w:cs="標楷體" w:hint="eastAsia"/>
          <w:kern w:val="0"/>
          <w:szCs w:val="24"/>
          <w:lang w:val="zh-TW"/>
        </w:rPr>
        <w:t>本案依分層負責規定授權機關首長判發</w:t>
      </w:r>
    </w:p>
    <w:sectPr w:rsidR="002F16CA">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E0" w:rsidRDefault="009330E0" w:rsidP="006E3856">
      <w:r>
        <w:separator/>
      </w:r>
    </w:p>
  </w:endnote>
  <w:endnote w:type="continuationSeparator" w:id="0">
    <w:p w:rsidR="009330E0" w:rsidRDefault="009330E0" w:rsidP="006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E0" w:rsidRDefault="009330E0" w:rsidP="006E3856">
      <w:r>
        <w:separator/>
      </w:r>
    </w:p>
  </w:footnote>
  <w:footnote w:type="continuationSeparator" w:id="0">
    <w:p w:rsidR="009330E0" w:rsidRDefault="009330E0" w:rsidP="006E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1"/>
    <w:rsid w:val="002008B6"/>
    <w:rsid w:val="002068D5"/>
    <w:rsid w:val="002F16CA"/>
    <w:rsid w:val="006E3856"/>
    <w:rsid w:val="009330E0"/>
    <w:rsid w:val="00C828D7"/>
    <w:rsid w:val="00FC7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C33FF"/>
  <w14:defaultImageDpi w14:val="0"/>
  <w15:docId w15:val="{55401D75-AACF-414A-805F-B91B3ED8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856"/>
    <w:pPr>
      <w:tabs>
        <w:tab w:val="center" w:pos="4153"/>
        <w:tab w:val="right" w:pos="8306"/>
      </w:tabs>
      <w:snapToGrid w:val="0"/>
    </w:pPr>
    <w:rPr>
      <w:sz w:val="20"/>
      <w:szCs w:val="20"/>
    </w:rPr>
  </w:style>
  <w:style w:type="character" w:customStyle="1" w:styleId="a4">
    <w:name w:val="頁首 字元"/>
    <w:basedOn w:val="a0"/>
    <w:link w:val="a3"/>
    <w:uiPriority w:val="99"/>
    <w:rsid w:val="006E3856"/>
    <w:rPr>
      <w:sz w:val="20"/>
      <w:szCs w:val="20"/>
    </w:rPr>
  </w:style>
  <w:style w:type="paragraph" w:styleId="a5">
    <w:name w:val="footer"/>
    <w:basedOn w:val="a"/>
    <w:link w:val="a6"/>
    <w:uiPriority w:val="99"/>
    <w:unhideWhenUsed/>
    <w:rsid w:val="006E3856"/>
    <w:pPr>
      <w:tabs>
        <w:tab w:val="center" w:pos="4153"/>
        <w:tab w:val="right" w:pos="8306"/>
      </w:tabs>
      <w:snapToGrid w:val="0"/>
    </w:pPr>
    <w:rPr>
      <w:sz w:val="20"/>
      <w:szCs w:val="20"/>
    </w:rPr>
  </w:style>
  <w:style w:type="character" w:customStyle="1" w:styleId="a6">
    <w:name w:val="頁尾 字元"/>
    <w:basedOn w:val="a0"/>
    <w:link w:val="a5"/>
    <w:uiPriority w:val="99"/>
    <w:rsid w:val="006E38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dc:creator>
  <cp:keywords/>
  <dc:description/>
  <cp:lastModifiedBy>summer</cp:lastModifiedBy>
  <cp:revision>4</cp:revision>
  <dcterms:created xsi:type="dcterms:W3CDTF">2020-07-14T07:57:00Z</dcterms:created>
  <dcterms:modified xsi:type="dcterms:W3CDTF">2020-07-14T08:14:00Z</dcterms:modified>
</cp:coreProperties>
</file>