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DD95" w14:textId="7A2D4099" w:rsidR="004F7558" w:rsidRPr="00A722CE" w:rsidRDefault="004F7558" w:rsidP="002B319D">
      <w:pPr>
        <w:pStyle w:val="a6"/>
        <w:snapToGrid w:val="0"/>
        <w:spacing w:before="120" w:after="120"/>
        <w:ind w:left="0"/>
        <w:jc w:val="center"/>
        <w:rPr>
          <w:rFonts w:cs="Times New Roman"/>
          <w:sz w:val="30"/>
          <w:szCs w:val="30"/>
        </w:rPr>
      </w:pPr>
      <w:r w:rsidRPr="00A722CE">
        <w:rPr>
          <w:rFonts w:cs="Times New Roman"/>
          <w:sz w:val="30"/>
          <w:szCs w:val="30"/>
        </w:rPr>
        <w:t>高雄市政府觀光局</w:t>
      </w:r>
    </w:p>
    <w:p w14:paraId="29D2C1EC" w14:textId="56F5B8D8" w:rsidR="00787537" w:rsidRPr="00A722CE" w:rsidRDefault="005C1814" w:rsidP="002B319D">
      <w:pPr>
        <w:pStyle w:val="a6"/>
        <w:snapToGrid w:val="0"/>
        <w:spacing w:before="120" w:afterLines="200" w:after="480"/>
        <w:ind w:left="0"/>
        <w:jc w:val="center"/>
        <w:rPr>
          <w:rFonts w:cs="Times New Roman"/>
          <w:sz w:val="30"/>
          <w:szCs w:val="30"/>
        </w:rPr>
      </w:pPr>
      <w:r w:rsidRPr="00A722CE">
        <w:rPr>
          <w:rFonts w:cs="Times New Roman"/>
          <w:sz w:val="30"/>
          <w:szCs w:val="30"/>
        </w:rPr>
        <w:t>114-115年度獎助旅宿業者打造性別友善裝置藝術及空間改造計畫</w:t>
      </w:r>
      <w:bookmarkStart w:id="0" w:name="一、_計畫緣由"/>
      <w:bookmarkEnd w:id="0"/>
    </w:p>
    <w:p w14:paraId="1B4D531D" w14:textId="6F49150E" w:rsidR="00AE20DE" w:rsidRPr="00A722CE" w:rsidRDefault="005C1814" w:rsidP="00787537">
      <w:pPr>
        <w:pStyle w:val="1"/>
        <w:spacing w:before="120" w:after="240"/>
        <w:rPr>
          <w:rFonts w:ascii="微軟正黑體" w:eastAsia="微軟正黑體" w:hAnsi="微軟正黑體"/>
        </w:rPr>
      </w:pPr>
      <w:r w:rsidRPr="00A722CE">
        <w:rPr>
          <w:rFonts w:ascii="微軟正黑體" w:eastAsia="微軟正黑體" w:hAnsi="微軟正黑體"/>
        </w:rPr>
        <w:t>計畫緣由</w:t>
      </w:r>
    </w:p>
    <w:p w14:paraId="007A4CDE" w14:textId="77777777" w:rsidR="00AE20DE" w:rsidRPr="00A722CE" w:rsidRDefault="005C1814" w:rsidP="00660AAE">
      <w:pPr>
        <w:pStyle w:val="a5"/>
        <w:spacing w:before="120" w:after="120"/>
        <w:ind w:left="624" w:right="125"/>
        <w:jc w:val="both"/>
        <w:rPr>
          <w:rFonts w:ascii="微軟正黑體" w:eastAsia="微軟正黑體" w:hAnsi="微軟正黑體" w:cs="Times New Roman"/>
        </w:rPr>
      </w:pPr>
      <w:r w:rsidRPr="00A722CE">
        <w:rPr>
          <w:rFonts w:ascii="微軟正黑體" w:eastAsia="微軟正黑體" w:hAnsi="微軟正黑體" w:cs="Times New Roman"/>
          <w:spacing w:val="-2"/>
        </w:rPr>
        <w:t>為深化高雄市性別友善旅宿的形象與影響力，本計畫將獎助旅宿業打造性別友善裝置藝</w:t>
      </w:r>
      <w:r w:rsidRPr="00A722CE">
        <w:rPr>
          <w:rFonts w:ascii="微軟正黑體" w:eastAsia="微軟正黑體" w:hAnsi="微軟正黑體" w:cs="Times New Roman"/>
          <w:spacing w:val="-4"/>
        </w:rPr>
        <w:t>術及空間改造。透過提供獎助機制，鼓勵旅宿業者將性別友善理念融入空間設計與環境塑造，</w:t>
      </w:r>
      <w:r w:rsidRPr="00A722CE">
        <w:rPr>
          <w:rFonts w:ascii="微軟正黑體" w:eastAsia="微軟正黑體" w:hAnsi="微軟正黑體" w:cs="Times New Roman"/>
          <w:spacing w:val="-2"/>
        </w:rPr>
        <w:t>進一步提升友善服務體驗。本計畫的裝置藝術與空間改造，不僅旨在改善旅宿業的軟硬體設</w:t>
      </w:r>
      <w:r w:rsidRPr="00A722CE">
        <w:rPr>
          <w:rFonts w:ascii="微軟正黑體" w:eastAsia="微軟正黑體" w:hAnsi="微軟正黑體" w:cs="Times New Roman"/>
          <w:spacing w:val="-4"/>
        </w:rPr>
        <w:t>施，更希望以視覺與空間語言傳遞多元包容價值，吸引更多旅客選擇高雄，探索彩虹經濟的魅</w:t>
      </w:r>
      <w:r w:rsidRPr="00A722CE">
        <w:rPr>
          <w:rFonts w:ascii="微軟正黑體" w:eastAsia="微軟正黑體" w:hAnsi="微軟正黑體" w:cs="Times New Roman"/>
          <w:spacing w:val="-2"/>
        </w:rPr>
        <w:t>力。本計畫將透過遴選機制與專家審核及後續輔導核銷，確保改造成果符合目標。</w:t>
      </w:r>
    </w:p>
    <w:p w14:paraId="6EE37F24" w14:textId="2B664F11" w:rsidR="00AE20DE" w:rsidRPr="00A722CE" w:rsidRDefault="00093DDF">
      <w:pPr>
        <w:pStyle w:val="1"/>
        <w:spacing w:before="120" w:after="240"/>
        <w:rPr>
          <w:rFonts w:ascii="微軟正黑體" w:eastAsia="微軟正黑體" w:hAnsi="微軟正黑體" w:cs="Times New Roman"/>
        </w:rPr>
      </w:pPr>
      <w:bookmarkStart w:id="1" w:name="二、_資格條件"/>
      <w:bookmarkEnd w:id="1"/>
      <w:r w:rsidRPr="00A722CE">
        <w:rPr>
          <w:rFonts w:ascii="微軟正黑體" w:eastAsia="微軟正黑體" w:hAnsi="微軟正黑體" w:cs="Times New Roman"/>
          <w:spacing w:val="-2"/>
        </w:rPr>
        <w:t>申請</w:t>
      </w:r>
      <w:r w:rsidR="005C1814" w:rsidRPr="00A722CE">
        <w:rPr>
          <w:rFonts w:ascii="微軟正黑體" w:eastAsia="微軟正黑體" w:hAnsi="微軟正黑體" w:cs="Times New Roman"/>
          <w:spacing w:val="-2"/>
        </w:rPr>
        <w:t>資格</w:t>
      </w:r>
    </w:p>
    <w:p w14:paraId="28918583" w14:textId="5679D8CA" w:rsidR="00AE20DE" w:rsidRPr="00A722CE" w:rsidRDefault="005C1814" w:rsidP="00660AAE">
      <w:pPr>
        <w:pStyle w:val="a5"/>
        <w:spacing w:before="120" w:after="120"/>
        <w:ind w:left="624" w:right="125"/>
        <w:jc w:val="both"/>
        <w:rPr>
          <w:rFonts w:ascii="微軟正黑體" w:eastAsia="微軟正黑體" w:hAnsi="微軟正黑體" w:cs="Times New Roman"/>
          <w:spacing w:val="-2"/>
        </w:rPr>
      </w:pPr>
      <w:r w:rsidRPr="00A722CE">
        <w:rPr>
          <w:rFonts w:ascii="微軟正黑體" w:eastAsia="微軟正黑體" w:hAnsi="微軟正黑體" w:cs="Times New Roman"/>
          <w:spacing w:val="-2"/>
        </w:rPr>
        <w:t>高雄市合法旅宿業，且</w:t>
      </w:r>
      <w:r w:rsidR="00EF0255" w:rsidRPr="00A722CE">
        <w:rPr>
          <w:rFonts w:ascii="微軟正黑體" w:eastAsia="微軟正黑體" w:hAnsi="微軟正黑體" w:cs="Times New Roman" w:hint="eastAsia"/>
          <w:spacing w:val="-2"/>
        </w:rPr>
        <w:t>具</w:t>
      </w:r>
      <w:r w:rsidRPr="00A722CE">
        <w:rPr>
          <w:rFonts w:ascii="微軟正黑體" w:eastAsia="微軟正黑體" w:hAnsi="微軟正黑體" w:cs="Times New Roman"/>
          <w:spacing w:val="-2"/>
        </w:rPr>
        <w:t>本市性別友善旅宿標章。</w:t>
      </w:r>
    </w:p>
    <w:p w14:paraId="71BBB426" w14:textId="408298E6" w:rsidR="00AE20DE" w:rsidRPr="00A722CE" w:rsidRDefault="005C1814">
      <w:pPr>
        <w:pStyle w:val="1"/>
        <w:spacing w:before="120" w:after="240"/>
        <w:rPr>
          <w:rFonts w:ascii="微軟正黑體" w:eastAsia="微軟正黑體" w:hAnsi="微軟正黑體" w:cs="Times New Roman"/>
        </w:rPr>
      </w:pPr>
      <w:bookmarkStart w:id="2" w:name="三、_獎助項目：公共空間之性別友善裝置藝術設計及施工費"/>
      <w:bookmarkEnd w:id="2"/>
      <w:r w:rsidRPr="00A722CE">
        <w:rPr>
          <w:rFonts w:ascii="微軟正黑體" w:eastAsia="微軟正黑體" w:hAnsi="微軟正黑體" w:cs="Times New Roman"/>
          <w:spacing w:val="-3"/>
        </w:rPr>
        <w:t>獎助項目：公共空間之性別友善裝置藝術設計及施工費</w:t>
      </w:r>
    </w:p>
    <w:p w14:paraId="48FB1389" w14:textId="77777777" w:rsidR="00AE20DE" w:rsidRPr="00A722CE" w:rsidRDefault="005C1814" w:rsidP="00660AAE">
      <w:pPr>
        <w:pStyle w:val="a5"/>
        <w:spacing w:before="120" w:after="120"/>
        <w:ind w:left="624" w:right="125"/>
        <w:jc w:val="both"/>
        <w:rPr>
          <w:rFonts w:ascii="微軟正黑體" w:eastAsia="微軟正黑體" w:hAnsi="微軟正黑體" w:cs="Times New Roman"/>
          <w:spacing w:val="-2"/>
        </w:rPr>
      </w:pPr>
      <w:r w:rsidRPr="00A722CE">
        <w:rPr>
          <w:rFonts w:ascii="微軟正黑體" w:eastAsia="微軟正黑體" w:hAnsi="微軟正黑體" w:cs="Times New Roman"/>
          <w:spacing w:val="-2"/>
        </w:rPr>
        <w:t>在旅宿公共空間中設置或展示與性別友善、多元包容理念相關的藝術品或設計元素，以視覺語言傳遞多元文化價值並創造歡迎氛圍。包括但不限於以下項目：</w:t>
      </w:r>
    </w:p>
    <w:p w14:paraId="632940D0" w14:textId="1561469A" w:rsidR="00AE20DE" w:rsidRPr="00A722CE" w:rsidRDefault="005C1814" w:rsidP="00660AAE">
      <w:pPr>
        <w:pStyle w:val="a5"/>
        <w:spacing w:before="120" w:after="120"/>
        <w:ind w:left="624" w:right="125"/>
        <w:jc w:val="both"/>
        <w:rPr>
          <w:rFonts w:ascii="微軟正黑體" w:eastAsia="微軟正黑體" w:hAnsi="微軟正黑體" w:cs="Times New Roman"/>
          <w:spacing w:val="-2"/>
        </w:rPr>
      </w:pPr>
      <w:r w:rsidRPr="00A722CE">
        <w:rPr>
          <w:rFonts w:ascii="微軟正黑體" w:eastAsia="微軟正黑體" w:hAnsi="微軟正黑體" w:cs="Times New Roman"/>
          <w:spacing w:val="-2"/>
        </w:rPr>
        <w:t>※鼓勵設置之公共空間範例：騎樓、旅館之接待大廳、民宿庭院與圍牆等向不特定人士開放之空間</w:t>
      </w:r>
      <w:r w:rsidR="00765ED9" w:rsidRPr="00A722CE">
        <w:rPr>
          <w:rFonts w:ascii="微軟正黑體" w:eastAsia="微軟正黑體" w:hAnsi="微軟正黑體" w:cs="Times New Roman"/>
          <w:spacing w:val="-2"/>
        </w:rPr>
        <w:t>，並有六色彩虹旗或進步旗意象展示。</w:t>
      </w:r>
    </w:p>
    <w:tbl>
      <w:tblPr>
        <w:tblStyle w:val="ad"/>
        <w:tblW w:w="0" w:type="auto"/>
        <w:tblInd w:w="88" w:type="dxa"/>
        <w:tblLook w:val="04A0" w:firstRow="1" w:lastRow="0" w:firstColumn="1" w:lastColumn="0" w:noHBand="0" w:noVBand="1"/>
      </w:tblPr>
      <w:tblGrid>
        <w:gridCol w:w="4662"/>
        <w:gridCol w:w="4990"/>
      </w:tblGrid>
      <w:tr w:rsidR="00765ED9" w:rsidRPr="00A722CE" w14:paraId="7B5DAFD6" w14:textId="77777777" w:rsidTr="00765ED9">
        <w:tc>
          <w:tcPr>
            <w:tcW w:w="4727" w:type="dxa"/>
          </w:tcPr>
          <w:p w14:paraId="28225FC3" w14:textId="2143E58F" w:rsidR="00765ED9" w:rsidRPr="00A722CE" w:rsidRDefault="00765ED9" w:rsidP="00765ED9">
            <w:pPr>
              <w:pStyle w:val="a5"/>
              <w:spacing w:before="120" w:after="120" w:line="312" w:lineRule="auto"/>
              <w:ind w:right="141"/>
              <w:jc w:val="center"/>
              <w:rPr>
                <w:rFonts w:ascii="微軟正黑體" w:eastAsia="微軟正黑體" w:hAnsi="微軟正黑體" w:cs="Times New Roman"/>
                <w:spacing w:val="-4"/>
              </w:rPr>
            </w:pPr>
            <w:r w:rsidRPr="00A722CE">
              <w:rPr>
                <w:rFonts w:ascii="微軟正黑體" w:eastAsia="微軟正黑體" w:hAnsi="微軟正黑體" w:cs="Times New Roman"/>
                <w:spacing w:val="-4"/>
              </w:rPr>
              <w:t>六色彩虹旗</w:t>
            </w:r>
          </w:p>
        </w:tc>
        <w:tc>
          <w:tcPr>
            <w:tcW w:w="5101" w:type="dxa"/>
          </w:tcPr>
          <w:p w14:paraId="49C08FE9" w14:textId="2042F00F" w:rsidR="00765ED9" w:rsidRPr="00A722CE" w:rsidRDefault="00765ED9" w:rsidP="00765ED9">
            <w:pPr>
              <w:pStyle w:val="a5"/>
              <w:spacing w:before="120" w:after="120" w:line="312" w:lineRule="auto"/>
              <w:ind w:right="141"/>
              <w:jc w:val="center"/>
              <w:rPr>
                <w:rFonts w:ascii="微軟正黑體" w:eastAsia="微軟正黑體" w:hAnsi="微軟正黑體" w:cs="Times New Roman"/>
                <w:spacing w:val="-4"/>
              </w:rPr>
            </w:pPr>
            <w:r w:rsidRPr="00A722CE">
              <w:rPr>
                <w:rFonts w:ascii="微軟正黑體" w:eastAsia="微軟正黑體" w:hAnsi="微軟正黑體" w:cs="Times New Roman"/>
                <w:spacing w:val="-4"/>
              </w:rPr>
              <w:t>進步旗</w:t>
            </w:r>
          </w:p>
        </w:tc>
      </w:tr>
      <w:tr w:rsidR="00765ED9" w:rsidRPr="00A722CE" w14:paraId="45A838C9" w14:textId="77777777" w:rsidTr="00DC28C1">
        <w:tc>
          <w:tcPr>
            <w:tcW w:w="9828" w:type="dxa"/>
            <w:gridSpan w:val="2"/>
          </w:tcPr>
          <w:p w14:paraId="0B1BD432" w14:textId="6406C771" w:rsidR="00765ED9" w:rsidRPr="00A722CE" w:rsidRDefault="00765ED9">
            <w:pPr>
              <w:pStyle w:val="a5"/>
              <w:spacing w:before="120" w:after="120" w:line="312" w:lineRule="auto"/>
              <w:ind w:right="141"/>
              <w:rPr>
                <w:rFonts w:ascii="微軟正黑體" w:eastAsia="微軟正黑體" w:hAnsi="微軟正黑體" w:cs="Times New Roman"/>
              </w:rPr>
            </w:pPr>
            <w:r w:rsidRPr="00A722CE">
              <w:rPr>
                <w:rFonts w:ascii="微軟正黑體" w:eastAsia="微軟正黑體" w:hAnsi="微軟正黑體" w:cs="Times New Roman"/>
                <w:noProof/>
              </w:rPr>
              <w:drawing>
                <wp:inline distT="0" distB="0" distL="0" distR="0" wp14:anchorId="731E2964" wp14:editId="638FDC47">
                  <wp:extent cx="6120000" cy="1768658"/>
                  <wp:effectExtent l="0" t="0" r="0" b="3175"/>
                  <wp:docPr id="2099091756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860" b="27742"/>
                          <a:stretch/>
                        </pic:blipFill>
                        <pic:spPr bwMode="auto">
                          <a:xfrm>
                            <a:off x="0" y="0"/>
                            <a:ext cx="6120000" cy="1768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77EBE" w14:textId="77777777" w:rsidR="00765ED9" w:rsidRPr="00A722CE" w:rsidRDefault="00765ED9">
      <w:pPr>
        <w:pStyle w:val="a5"/>
        <w:spacing w:before="120" w:after="120"/>
        <w:ind w:left="372"/>
        <w:rPr>
          <w:rFonts w:ascii="微軟正黑體" w:eastAsia="微軟正黑體" w:hAnsi="微軟正黑體" w:cs="Times New Roman"/>
        </w:rPr>
      </w:pPr>
      <w:bookmarkStart w:id="3" w:name="（一）_彩虹意象展示"/>
      <w:bookmarkEnd w:id="3"/>
    </w:p>
    <w:p w14:paraId="4CC0D394" w14:textId="77777777" w:rsidR="00765ED9" w:rsidRPr="00A722CE" w:rsidRDefault="00765ED9">
      <w:pPr>
        <w:spacing w:before="120" w:after="120"/>
        <w:rPr>
          <w:rFonts w:ascii="微軟正黑體" w:eastAsia="微軟正黑體" w:hAnsi="微軟正黑體" w:cs="Times New Roman"/>
          <w:sz w:val="24"/>
          <w:szCs w:val="24"/>
        </w:rPr>
      </w:pPr>
      <w:r w:rsidRPr="00A722CE">
        <w:rPr>
          <w:rFonts w:ascii="微軟正黑體" w:eastAsia="微軟正黑體" w:hAnsi="微軟正黑體" w:cs="Times New Roman"/>
        </w:rPr>
        <w:br w:type="page"/>
      </w:r>
    </w:p>
    <w:p w14:paraId="17A2B6BB" w14:textId="331D18B7" w:rsidR="00AE20DE" w:rsidRPr="00A722CE" w:rsidRDefault="005C1814" w:rsidP="007F6B59">
      <w:pPr>
        <w:pStyle w:val="2"/>
        <w:rPr>
          <w:rFonts w:ascii="微軟正黑體" w:eastAsia="微軟正黑體" w:hAnsi="微軟正黑體"/>
        </w:rPr>
      </w:pPr>
      <w:r w:rsidRPr="00A722CE">
        <w:rPr>
          <w:rFonts w:ascii="微軟正黑體" w:eastAsia="微軟正黑體" w:hAnsi="微軟正黑體"/>
        </w:rPr>
        <w:lastRenderedPageBreak/>
        <w:t>彩虹意象展示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232"/>
        <w:gridCol w:w="4616"/>
      </w:tblGrid>
      <w:tr w:rsidR="00AE20DE" w:rsidRPr="00A722CE" w14:paraId="6E77CF6A" w14:textId="77777777" w:rsidTr="00E22DA2">
        <w:trPr>
          <w:trHeight w:val="20"/>
        </w:trPr>
        <w:tc>
          <w:tcPr>
            <w:tcW w:w="1696" w:type="dxa"/>
            <w:shd w:val="clear" w:color="auto" w:fill="D9D9D9"/>
          </w:tcPr>
          <w:p w14:paraId="5848F18F" w14:textId="77777777" w:rsidR="00AE20DE" w:rsidRPr="00A722CE" w:rsidRDefault="005C1814">
            <w:pPr>
              <w:pStyle w:val="TableParagraph"/>
              <w:spacing w:before="120" w:after="120"/>
              <w:ind w:left="8"/>
              <w:jc w:val="center"/>
              <w:rPr>
                <w:rFonts w:ascii="微軟正黑體" w:eastAsia="微軟正黑體" w:hAnsi="微軟正黑體" w:cs="Times New Roman"/>
                <w:sz w:val="24"/>
              </w:rPr>
            </w:pPr>
            <w:r w:rsidRPr="00A722CE">
              <w:rPr>
                <w:rFonts w:ascii="微軟正黑體" w:eastAsia="微軟正黑體" w:hAnsi="微軟正黑體" w:cs="Times New Roman"/>
                <w:spacing w:val="-5"/>
                <w:sz w:val="24"/>
              </w:rPr>
              <w:t>類型</w:t>
            </w:r>
          </w:p>
        </w:tc>
        <w:tc>
          <w:tcPr>
            <w:tcW w:w="3232" w:type="dxa"/>
            <w:shd w:val="clear" w:color="auto" w:fill="D9D9D9"/>
          </w:tcPr>
          <w:p w14:paraId="0167DBB0" w14:textId="77777777" w:rsidR="00AE20DE" w:rsidRPr="00A722CE" w:rsidRDefault="005C1814">
            <w:pPr>
              <w:pStyle w:val="TableParagraph"/>
              <w:spacing w:before="120" w:after="120"/>
              <w:ind w:left="4"/>
              <w:jc w:val="center"/>
              <w:rPr>
                <w:rFonts w:ascii="微軟正黑體" w:eastAsia="微軟正黑體" w:hAnsi="微軟正黑體" w:cs="Times New Roman"/>
                <w:sz w:val="24"/>
              </w:rPr>
            </w:pPr>
            <w:r w:rsidRPr="00A722CE">
              <w:rPr>
                <w:rFonts w:ascii="微軟正黑體" w:eastAsia="微軟正黑體" w:hAnsi="微軟正黑體" w:cs="Times New Roman"/>
                <w:spacing w:val="-5"/>
                <w:sz w:val="24"/>
              </w:rPr>
              <w:t>說明</w:t>
            </w:r>
          </w:p>
        </w:tc>
        <w:tc>
          <w:tcPr>
            <w:tcW w:w="4616" w:type="dxa"/>
            <w:shd w:val="clear" w:color="auto" w:fill="D9D9D9"/>
          </w:tcPr>
          <w:p w14:paraId="08638F29" w14:textId="77777777" w:rsidR="00AE20DE" w:rsidRPr="00A722CE" w:rsidRDefault="005C1814">
            <w:pPr>
              <w:pStyle w:val="TableParagraph"/>
              <w:spacing w:before="120" w:after="120"/>
              <w:ind w:left="4"/>
              <w:jc w:val="center"/>
              <w:rPr>
                <w:rFonts w:ascii="微軟正黑體" w:eastAsia="微軟正黑體" w:hAnsi="微軟正黑體" w:cs="Times New Roman"/>
                <w:sz w:val="24"/>
              </w:rPr>
            </w:pPr>
            <w:r w:rsidRPr="00A722CE">
              <w:rPr>
                <w:rFonts w:ascii="微軟正黑體" w:eastAsia="微軟正黑體" w:hAnsi="微軟正黑體" w:cs="Times New Roman"/>
                <w:spacing w:val="-5"/>
                <w:sz w:val="24"/>
              </w:rPr>
              <w:t>範例</w:t>
            </w:r>
          </w:p>
        </w:tc>
      </w:tr>
      <w:tr w:rsidR="00AE20DE" w:rsidRPr="00A722CE" w14:paraId="42EBA3AF" w14:textId="77777777" w:rsidTr="00E22DA2">
        <w:trPr>
          <w:trHeight w:val="20"/>
        </w:trPr>
        <w:tc>
          <w:tcPr>
            <w:tcW w:w="1696" w:type="dxa"/>
            <w:vAlign w:val="center"/>
          </w:tcPr>
          <w:p w14:paraId="5DA74A40" w14:textId="77777777" w:rsidR="00AE20DE" w:rsidRPr="00A722CE" w:rsidRDefault="005C1814" w:rsidP="00494FB5">
            <w:pPr>
              <w:pStyle w:val="TableParagraph"/>
              <w:spacing w:before="120" w:after="120"/>
              <w:jc w:val="center"/>
              <w:rPr>
                <w:rFonts w:ascii="微軟正黑體" w:eastAsia="微軟正黑體" w:hAnsi="微軟正黑體" w:cs="Times New Roman"/>
                <w:sz w:val="24"/>
              </w:rPr>
            </w:pPr>
            <w:r w:rsidRPr="00A722CE">
              <w:rPr>
                <w:rFonts w:ascii="微軟正黑體" w:eastAsia="微軟正黑體" w:hAnsi="微軟正黑體" w:cs="Times New Roman"/>
                <w:spacing w:val="-3"/>
                <w:sz w:val="24"/>
              </w:rPr>
              <w:t>戶外裝置</w:t>
            </w:r>
          </w:p>
        </w:tc>
        <w:tc>
          <w:tcPr>
            <w:tcW w:w="3232" w:type="dxa"/>
            <w:vAlign w:val="center"/>
          </w:tcPr>
          <w:p w14:paraId="0A230690" w14:textId="77777777" w:rsidR="00AE20DE" w:rsidRPr="00A722CE" w:rsidRDefault="005C1814" w:rsidP="00494FB5">
            <w:pPr>
              <w:pStyle w:val="TableParagraph"/>
              <w:spacing w:before="120" w:after="120"/>
              <w:jc w:val="both"/>
              <w:rPr>
                <w:rFonts w:ascii="微軟正黑體" w:eastAsia="微軟正黑體" w:hAnsi="微軟正黑體" w:cs="Times New Roman"/>
                <w:sz w:val="24"/>
              </w:rPr>
            </w:pPr>
            <w:r w:rsidRPr="00A722CE">
              <w:rPr>
                <w:rFonts w:ascii="微軟正黑體" w:eastAsia="微軟正黑體" w:hAnsi="微軟正黑體" w:cs="Times New Roman"/>
                <w:spacing w:val="-2"/>
                <w:sz w:val="24"/>
              </w:rPr>
              <w:t>於建築物外牆、庭院、地</w:t>
            </w:r>
            <w:r w:rsidRPr="00A722CE">
              <w:rPr>
                <w:rFonts w:ascii="微軟正黑體" w:eastAsia="微軟正黑體" w:hAnsi="微軟正黑體" w:cs="Times New Roman"/>
                <w:spacing w:val="19"/>
                <w:sz w:val="24"/>
              </w:rPr>
              <w:t>面等戶外空間設置可明確傳達彩虹意象的藝術</w:t>
            </w:r>
            <w:r w:rsidRPr="00A722CE">
              <w:rPr>
                <w:rFonts w:ascii="微軟正黑體" w:eastAsia="微軟正黑體" w:hAnsi="微軟正黑體" w:cs="Times New Roman"/>
                <w:spacing w:val="-2"/>
                <w:sz w:val="24"/>
              </w:rPr>
              <w:t>裝置、塗裝等。</w:t>
            </w:r>
          </w:p>
        </w:tc>
        <w:tc>
          <w:tcPr>
            <w:tcW w:w="4616" w:type="dxa"/>
            <w:vAlign w:val="center"/>
          </w:tcPr>
          <w:p w14:paraId="7CBF6A19" w14:textId="77777777" w:rsidR="00AE20DE" w:rsidRPr="00A722CE" w:rsidRDefault="00AE20DE" w:rsidP="00E22DA2">
            <w:pPr>
              <w:pStyle w:val="TableParagraph"/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 w:cs="Times New Roman"/>
                <w:sz w:val="12"/>
                <w:szCs w:val="12"/>
              </w:rPr>
            </w:pPr>
          </w:p>
          <w:p w14:paraId="56562C3A" w14:textId="3B54C014" w:rsidR="00AE20DE" w:rsidRPr="00A722CE" w:rsidRDefault="005C1814" w:rsidP="00E22DA2">
            <w:pPr>
              <w:pStyle w:val="TableParagraph"/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 w:cs="Times New Roman"/>
                <w:sz w:val="12"/>
                <w:szCs w:val="12"/>
              </w:rPr>
            </w:pPr>
            <w:r w:rsidRPr="00A722CE">
              <w:rPr>
                <w:rFonts w:ascii="微軟正黑體" w:eastAsia="微軟正黑體" w:hAnsi="微軟正黑體" w:cs="Times New Roman"/>
                <w:noProof/>
                <w:position w:val="2"/>
                <w:sz w:val="12"/>
                <w:szCs w:val="12"/>
              </w:rPr>
              <w:drawing>
                <wp:inline distT="0" distB="0" distL="0" distR="0" wp14:anchorId="10B31A15" wp14:editId="717EC8EF">
                  <wp:extent cx="1350900" cy="1368000"/>
                  <wp:effectExtent l="0" t="0" r="1905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9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22DA2" w:rsidRPr="00A722CE">
              <w:rPr>
                <w:rFonts w:ascii="微軟正黑體" w:eastAsia="微軟正黑體" w:hAnsi="微軟正黑體" w:cs="Times New Roman" w:hint="eastAsia"/>
                <w:sz w:val="12"/>
                <w:szCs w:val="12"/>
              </w:rPr>
              <w:t xml:space="preserve">　</w:t>
            </w:r>
            <w:r w:rsidRPr="00A722CE">
              <w:rPr>
                <w:rFonts w:ascii="微軟正黑體" w:eastAsia="微軟正黑體" w:hAnsi="微軟正黑體" w:cs="Times New Roman"/>
                <w:noProof/>
                <w:spacing w:val="81"/>
                <w:sz w:val="12"/>
                <w:szCs w:val="12"/>
              </w:rPr>
              <w:drawing>
                <wp:inline distT="0" distB="0" distL="0" distR="0" wp14:anchorId="062DA43E" wp14:editId="42E88EA4">
                  <wp:extent cx="1368000" cy="1368000"/>
                  <wp:effectExtent l="0" t="0" r="3810" b="3810"/>
                  <wp:docPr id="2" name="Image 2" descr="±m­i¦a´º| »é¤GÃÀ³N¯S°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±m­i¦a´º| »é¤GÃÀ³N¯S°Ï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0DE" w:rsidRPr="00A722CE" w14:paraId="56AA4DC3" w14:textId="77777777" w:rsidTr="00E22DA2">
        <w:trPr>
          <w:trHeight w:val="20"/>
        </w:trPr>
        <w:tc>
          <w:tcPr>
            <w:tcW w:w="1696" w:type="dxa"/>
            <w:vAlign w:val="center"/>
          </w:tcPr>
          <w:p w14:paraId="20C83F9E" w14:textId="77777777" w:rsidR="00AE20DE" w:rsidRPr="00A722CE" w:rsidRDefault="005C1814" w:rsidP="00494FB5">
            <w:pPr>
              <w:pStyle w:val="TableParagraph"/>
              <w:spacing w:before="120" w:after="120"/>
              <w:jc w:val="center"/>
              <w:rPr>
                <w:rFonts w:ascii="微軟正黑體" w:eastAsia="微軟正黑體" w:hAnsi="微軟正黑體" w:cs="Times New Roman"/>
                <w:sz w:val="24"/>
              </w:rPr>
            </w:pPr>
            <w:r w:rsidRPr="00A722CE">
              <w:rPr>
                <w:rFonts w:ascii="微軟正黑體" w:eastAsia="微軟正黑體" w:hAnsi="微軟正黑體" w:cs="Times New Roman"/>
                <w:spacing w:val="-3"/>
                <w:sz w:val="24"/>
              </w:rPr>
              <w:t>光影展示</w:t>
            </w:r>
          </w:p>
        </w:tc>
        <w:tc>
          <w:tcPr>
            <w:tcW w:w="3232" w:type="dxa"/>
            <w:vAlign w:val="center"/>
          </w:tcPr>
          <w:p w14:paraId="62E787FD" w14:textId="77777777" w:rsidR="00AE20DE" w:rsidRPr="00A722CE" w:rsidRDefault="005C1814" w:rsidP="00494FB5">
            <w:pPr>
              <w:pStyle w:val="TableParagraph"/>
              <w:spacing w:before="120" w:after="120"/>
              <w:jc w:val="both"/>
              <w:rPr>
                <w:rFonts w:ascii="微軟正黑體" w:eastAsia="微軟正黑體" w:hAnsi="微軟正黑體" w:cs="Times New Roman"/>
                <w:sz w:val="24"/>
              </w:rPr>
            </w:pPr>
            <w:r w:rsidRPr="00A722CE">
              <w:rPr>
                <w:rFonts w:ascii="微軟正黑體" w:eastAsia="微軟正黑體" w:hAnsi="微軟正黑體" w:cs="Times New Roman"/>
                <w:spacing w:val="19"/>
                <w:sz w:val="24"/>
              </w:rPr>
              <w:t>於公共空間利用設施與光影特性設置可明確傳</w:t>
            </w:r>
            <w:r w:rsidRPr="00A722CE">
              <w:rPr>
                <w:rFonts w:ascii="微軟正黑體" w:eastAsia="微軟正黑體" w:hAnsi="微軟正黑體" w:cs="Times New Roman"/>
                <w:spacing w:val="-1"/>
                <w:sz w:val="24"/>
              </w:rPr>
              <w:t>達彩虹意象的藝術裝置。</w:t>
            </w:r>
          </w:p>
        </w:tc>
        <w:tc>
          <w:tcPr>
            <w:tcW w:w="4616" w:type="dxa"/>
            <w:vAlign w:val="center"/>
          </w:tcPr>
          <w:p w14:paraId="6758E753" w14:textId="77777777" w:rsidR="00AE20DE" w:rsidRPr="00A722CE" w:rsidRDefault="00AE20DE" w:rsidP="00E22DA2">
            <w:pPr>
              <w:pStyle w:val="TableParagraph"/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 w:cs="Times New Roman"/>
                <w:sz w:val="12"/>
                <w:szCs w:val="12"/>
              </w:rPr>
            </w:pPr>
          </w:p>
          <w:p w14:paraId="58AF4300" w14:textId="3D599489" w:rsidR="00AE20DE" w:rsidRPr="00A722CE" w:rsidRDefault="005C1814" w:rsidP="00E22DA2">
            <w:pPr>
              <w:pStyle w:val="TableParagraph"/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 w:cs="Times New Roman"/>
                <w:sz w:val="12"/>
                <w:szCs w:val="12"/>
              </w:rPr>
            </w:pPr>
            <w:r w:rsidRPr="00A722CE">
              <w:rPr>
                <w:rFonts w:ascii="微軟正黑體" w:eastAsia="微軟正黑體" w:hAnsi="微軟正黑體" w:cs="Times New Roman"/>
                <w:noProof/>
                <w:position w:val="1"/>
                <w:sz w:val="12"/>
                <w:szCs w:val="12"/>
              </w:rPr>
              <w:drawing>
                <wp:inline distT="0" distB="0" distL="0" distR="0" wp14:anchorId="2025FEF7" wp14:editId="683F6728">
                  <wp:extent cx="1368000" cy="1368000"/>
                  <wp:effectExtent l="0" t="0" r="3810" b="3810"/>
                  <wp:docPr id="3" name="Image 3" descr="¦b°s§a©Î­Ñ¼Ö³¡µ¥©]¥Í¬¡Àô¹Ò¤¤ªº¼Ó±èªº«Ø¿v²Õ¦¨LGBTQ Åº¶ÆºX&lt;unk&gt;ªº±m­iÃC¦â¤¤ªºµo¥ú¸Ë¹¢| Premium AI-gener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¦b°s§a©Î­Ñ¼Ö³¡µ¥©]¥Í¬¡Àô¹Ò¤¤ªº¼Ó±èªº«Ø¿v²Õ¦¨LGBTQ Åº¶ÆºX&lt;unk&gt;ªº±m­iÃC¦â¤¤ªºµo¥ú¸Ë¹¢| Premium AI-generated image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22DA2" w:rsidRPr="00A722CE">
              <w:rPr>
                <w:rFonts w:ascii="微軟正黑體" w:eastAsia="微軟正黑體" w:hAnsi="微軟正黑體" w:cs="Times New Roman" w:hint="eastAsia"/>
                <w:sz w:val="12"/>
                <w:szCs w:val="12"/>
              </w:rPr>
              <w:t xml:space="preserve">　</w:t>
            </w:r>
            <w:r w:rsidRPr="00A722CE">
              <w:rPr>
                <w:rFonts w:ascii="微軟正黑體" w:eastAsia="微軟正黑體" w:hAnsi="微軟正黑體" w:cs="Times New Roman"/>
                <w:noProof/>
                <w:spacing w:val="79"/>
                <w:sz w:val="12"/>
                <w:szCs w:val="12"/>
              </w:rPr>
              <w:drawing>
                <wp:inline distT="0" distB="0" distL="0" distR="0" wp14:anchorId="2A77A29E" wp14:editId="7E7EADD4">
                  <wp:extent cx="1368000" cy="1368000"/>
                  <wp:effectExtent l="0" t="0" r="3810" b="3810"/>
                  <wp:docPr id="4" name="Image 4" descr="White House Lit Up With Rainbow Colors in 2015 (U.S. National Park Service)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White House Lit Up With Rainbow Colors in 2015 (U.S. National Park Service)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A7A" w:rsidRPr="00A722CE" w14:paraId="7DAE3DB3" w14:textId="77777777" w:rsidTr="00E22DA2">
        <w:trPr>
          <w:trHeight w:val="20"/>
        </w:trPr>
        <w:tc>
          <w:tcPr>
            <w:tcW w:w="1696" w:type="dxa"/>
            <w:vAlign w:val="center"/>
          </w:tcPr>
          <w:p w14:paraId="499A5A6E" w14:textId="1566556D" w:rsidR="00E36A7A" w:rsidRPr="00A722CE" w:rsidRDefault="00E36A7A" w:rsidP="00494FB5">
            <w:pPr>
              <w:pStyle w:val="TableParagraph"/>
              <w:spacing w:before="120" w:after="120"/>
              <w:jc w:val="center"/>
              <w:rPr>
                <w:rFonts w:ascii="微軟正黑體" w:eastAsia="微軟正黑體" w:hAnsi="微軟正黑體" w:cs="Times New Roman"/>
                <w:sz w:val="24"/>
              </w:rPr>
            </w:pPr>
            <w:r w:rsidRPr="00A722CE">
              <w:rPr>
                <w:rFonts w:ascii="微軟正黑體" w:eastAsia="微軟正黑體" w:hAnsi="微軟正黑體" w:cs="Times New Roman"/>
                <w:spacing w:val="-2"/>
                <w:sz w:val="24"/>
              </w:rPr>
              <w:t>室內空間設計</w:t>
            </w:r>
          </w:p>
        </w:tc>
        <w:tc>
          <w:tcPr>
            <w:tcW w:w="3232" w:type="dxa"/>
            <w:vAlign w:val="center"/>
          </w:tcPr>
          <w:p w14:paraId="418C0268" w14:textId="6BE6C549" w:rsidR="00E36A7A" w:rsidRPr="00A722CE" w:rsidRDefault="00E36A7A" w:rsidP="00494FB5">
            <w:pPr>
              <w:pStyle w:val="TableParagraph"/>
              <w:spacing w:before="120" w:after="120"/>
              <w:jc w:val="both"/>
              <w:rPr>
                <w:rFonts w:ascii="微軟正黑體" w:eastAsia="微軟正黑體" w:hAnsi="微軟正黑體" w:cs="Times New Roman"/>
                <w:sz w:val="24"/>
              </w:rPr>
            </w:pPr>
            <w:r w:rsidRPr="00A722CE">
              <w:rPr>
                <w:rFonts w:ascii="微軟正黑體" w:eastAsia="微軟正黑體" w:hAnsi="微軟正黑體" w:cs="Times New Roman"/>
                <w:spacing w:val="19"/>
                <w:sz w:val="24"/>
              </w:rPr>
              <w:t>於室內公共空間設計中</w:t>
            </w:r>
            <w:r w:rsidRPr="00A722CE">
              <w:rPr>
                <w:rFonts w:ascii="微軟正黑體" w:eastAsia="微軟正黑體" w:hAnsi="微軟正黑體" w:cs="Times New Roman"/>
                <w:spacing w:val="-2"/>
                <w:sz w:val="24"/>
              </w:rPr>
              <w:t>融入彩虹意象。</w:t>
            </w:r>
          </w:p>
        </w:tc>
        <w:tc>
          <w:tcPr>
            <w:tcW w:w="4616" w:type="dxa"/>
            <w:vAlign w:val="center"/>
          </w:tcPr>
          <w:p w14:paraId="33451E75" w14:textId="30A41A5F" w:rsidR="00E36A7A" w:rsidRPr="00A722CE" w:rsidRDefault="00E36A7A" w:rsidP="00E22DA2">
            <w:pPr>
              <w:pStyle w:val="TableParagraph"/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 w:cs="Times New Roman"/>
                <w:sz w:val="12"/>
                <w:szCs w:val="12"/>
              </w:rPr>
            </w:pPr>
            <w:r w:rsidRPr="00A722CE">
              <w:rPr>
                <w:rFonts w:ascii="微軟正黑體" w:eastAsia="微軟正黑體" w:hAnsi="微軟正黑體" w:cs="Times New Roman"/>
                <w:noProof/>
                <w:spacing w:val="66"/>
                <w:sz w:val="12"/>
                <w:szCs w:val="12"/>
              </w:rPr>
              <w:drawing>
                <wp:inline distT="0" distB="0" distL="0" distR="0" wp14:anchorId="0FED0FF1" wp14:editId="175B8172">
                  <wp:extent cx="1368000" cy="1368000"/>
                  <wp:effectExtent l="0" t="0" r="3810" b="3810"/>
                  <wp:docPr id="6" name="Image 6" descr="LGBTQ+ Community Center Interior Design Bright and Welcoming Safe Space  with Pride Flags, Modern Architecture and Inclusive Design Stock  Illustration - Illustration of event, belonging: 324447217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LGBTQ+ Community Center Interior Design Bright and Welcoming Safe Space  with Pride Flags, Modern Architecture and Inclusive Design Stock  Illustration - Illustration of event, belonging: 324447217 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22DA2" w:rsidRPr="00A722CE">
              <w:rPr>
                <w:rFonts w:ascii="微軟正黑體" w:eastAsia="微軟正黑體" w:hAnsi="微軟正黑體" w:cs="Times New Roman" w:hint="eastAsia"/>
                <w:sz w:val="12"/>
                <w:szCs w:val="12"/>
              </w:rPr>
              <w:t xml:space="preserve">　</w:t>
            </w:r>
            <w:r w:rsidRPr="00A722CE">
              <w:rPr>
                <w:rFonts w:ascii="微軟正黑體" w:eastAsia="微軟正黑體" w:hAnsi="微軟正黑體" w:cs="Times New Roman"/>
                <w:noProof/>
                <w:sz w:val="12"/>
                <w:szCs w:val="12"/>
              </w:rPr>
              <w:drawing>
                <wp:inline distT="0" distB="0" distL="0" distR="0" wp14:anchorId="1BC7A94D" wp14:editId="5C35CF38">
                  <wp:extent cx="1368000" cy="1368000"/>
                  <wp:effectExtent l="0" t="0" r="3810" b="3810"/>
                  <wp:docPr id="5" name="Image 5" descr="No photo description availabl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No photo description available. 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24417E" w14:textId="77777777" w:rsidR="00AE20DE" w:rsidRPr="00A722CE" w:rsidRDefault="00AE20DE" w:rsidP="00BC10E9">
      <w:pPr>
        <w:pStyle w:val="a5"/>
        <w:spacing w:beforeLines="0" w:before="0" w:afterLines="0" w:after="0" w:line="200" w:lineRule="exact"/>
        <w:rPr>
          <w:rFonts w:ascii="微軟正黑體" w:eastAsia="微軟正黑體" w:hAnsi="微軟正黑體" w:cs="Times New Roman"/>
        </w:rPr>
      </w:pPr>
      <w:bookmarkStart w:id="4" w:name="（二）_藝術品與互動體驗設施"/>
      <w:bookmarkEnd w:id="4"/>
    </w:p>
    <w:p w14:paraId="5E6F03EB" w14:textId="64E772E5" w:rsidR="00AE20DE" w:rsidRPr="00A722CE" w:rsidRDefault="005C1814" w:rsidP="007F6B59">
      <w:pPr>
        <w:pStyle w:val="2"/>
        <w:rPr>
          <w:rFonts w:ascii="微軟正黑體" w:eastAsia="微軟正黑體" w:hAnsi="微軟正黑體"/>
        </w:rPr>
      </w:pPr>
      <w:r w:rsidRPr="00A722CE">
        <w:rPr>
          <w:rFonts w:ascii="微軟正黑體" w:eastAsia="微軟正黑體" w:hAnsi="微軟正黑體"/>
        </w:rPr>
        <w:t>藝術品與互動體驗設施</w:t>
      </w:r>
    </w:p>
    <w:tbl>
      <w:tblPr>
        <w:tblStyle w:val="TableNormal"/>
        <w:tblW w:w="9636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281"/>
        <w:gridCol w:w="4659"/>
      </w:tblGrid>
      <w:tr w:rsidR="00AE20DE" w:rsidRPr="00A722CE" w14:paraId="4064CB7A" w14:textId="77777777" w:rsidTr="00E22DA2">
        <w:trPr>
          <w:trHeight w:val="20"/>
        </w:trPr>
        <w:tc>
          <w:tcPr>
            <w:tcW w:w="1696" w:type="dxa"/>
            <w:shd w:val="clear" w:color="auto" w:fill="D9D9D9"/>
          </w:tcPr>
          <w:p w14:paraId="63F63C70" w14:textId="77777777" w:rsidR="00AE20DE" w:rsidRPr="00A722CE" w:rsidRDefault="005C1814">
            <w:pPr>
              <w:pStyle w:val="TableParagraph"/>
              <w:spacing w:before="120" w:after="120"/>
              <w:ind w:left="8"/>
              <w:jc w:val="center"/>
              <w:rPr>
                <w:rFonts w:ascii="微軟正黑體" w:eastAsia="微軟正黑體" w:hAnsi="微軟正黑體" w:cs="Times New Roman"/>
                <w:sz w:val="24"/>
              </w:rPr>
            </w:pPr>
            <w:r w:rsidRPr="00A722CE">
              <w:rPr>
                <w:rFonts w:ascii="微軟正黑體" w:eastAsia="微軟正黑體" w:hAnsi="微軟正黑體" w:cs="Times New Roman"/>
                <w:spacing w:val="-5"/>
                <w:sz w:val="24"/>
              </w:rPr>
              <w:t>類型</w:t>
            </w:r>
          </w:p>
        </w:tc>
        <w:tc>
          <w:tcPr>
            <w:tcW w:w="3281" w:type="dxa"/>
            <w:shd w:val="clear" w:color="auto" w:fill="D9D9D9"/>
          </w:tcPr>
          <w:p w14:paraId="78798E5E" w14:textId="77777777" w:rsidR="00AE20DE" w:rsidRPr="00A722CE" w:rsidRDefault="005C1814">
            <w:pPr>
              <w:pStyle w:val="TableParagraph"/>
              <w:spacing w:before="120" w:after="120"/>
              <w:ind w:left="4"/>
              <w:jc w:val="center"/>
              <w:rPr>
                <w:rFonts w:ascii="微軟正黑體" w:eastAsia="微軟正黑體" w:hAnsi="微軟正黑體" w:cs="Times New Roman"/>
                <w:sz w:val="24"/>
              </w:rPr>
            </w:pPr>
            <w:r w:rsidRPr="00A722CE">
              <w:rPr>
                <w:rFonts w:ascii="微軟正黑體" w:eastAsia="微軟正黑體" w:hAnsi="微軟正黑體" w:cs="Times New Roman"/>
                <w:spacing w:val="-5"/>
                <w:sz w:val="24"/>
              </w:rPr>
              <w:t>說明</w:t>
            </w:r>
          </w:p>
        </w:tc>
        <w:tc>
          <w:tcPr>
            <w:tcW w:w="4659" w:type="dxa"/>
            <w:shd w:val="clear" w:color="auto" w:fill="D9D9D9"/>
          </w:tcPr>
          <w:p w14:paraId="6A57ABC0" w14:textId="77777777" w:rsidR="00AE20DE" w:rsidRPr="00A722CE" w:rsidRDefault="005C1814">
            <w:pPr>
              <w:pStyle w:val="TableParagraph"/>
              <w:spacing w:before="120" w:after="120"/>
              <w:ind w:left="8"/>
              <w:jc w:val="center"/>
              <w:rPr>
                <w:rFonts w:ascii="微軟正黑體" w:eastAsia="微軟正黑體" w:hAnsi="微軟正黑體" w:cs="Times New Roman"/>
                <w:sz w:val="24"/>
              </w:rPr>
            </w:pPr>
            <w:r w:rsidRPr="00A722CE">
              <w:rPr>
                <w:rFonts w:ascii="微軟正黑體" w:eastAsia="微軟正黑體" w:hAnsi="微軟正黑體" w:cs="Times New Roman"/>
                <w:spacing w:val="-5"/>
                <w:sz w:val="24"/>
              </w:rPr>
              <w:t>範例</w:t>
            </w:r>
          </w:p>
        </w:tc>
      </w:tr>
      <w:tr w:rsidR="00AE20DE" w:rsidRPr="00A722CE" w14:paraId="2BB97EE9" w14:textId="77777777" w:rsidTr="00E22DA2">
        <w:trPr>
          <w:trHeight w:val="20"/>
        </w:trPr>
        <w:tc>
          <w:tcPr>
            <w:tcW w:w="1696" w:type="dxa"/>
            <w:vAlign w:val="center"/>
          </w:tcPr>
          <w:p w14:paraId="75B63C50" w14:textId="77777777" w:rsidR="00AE20DE" w:rsidRPr="00A722CE" w:rsidRDefault="005C1814" w:rsidP="00494FB5">
            <w:pPr>
              <w:pStyle w:val="TableParagraph"/>
              <w:spacing w:before="120" w:after="120"/>
              <w:jc w:val="center"/>
              <w:rPr>
                <w:rFonts w:ascii="微軟正黑體" w:eastAsia="微軟正黑體" w:hAnsi="微軟正黑體" w:cs="Times New Roman"/>
                <w:spacing w:val="19"/>
                <w:sz w:val="24"/>
              </w:rPr>
            </w:pPr>
            <w:r w:rsidRPr="00A722CE">
              <w:rPr>
                <w:rFonts w:ascii="微軟正黑體" w:eastAsia="微軟正黑體" w:hAnsi="微軟正黑體" w:cs="Times New Roman"/>
                <w:spacing w:val="19"/>
                <w:sz w:val="24"/>
              </w:rPr>
              <w:t>藝術品</w:t>
            </w:r>
          </w:p>
        </w:tc>
        <w:tc>
          <w:tcPr>
            <w:tcW w:w="3281" w:type="dxa"/>
            <w:vAlign w:val="center"/>
          </w:tcPr>
          <w:p w14:paraId="61A73835" w14:textId="77777777" w:rsidR="00AE20DE" w:rsidRPr="00A722CE" w:rsidRDefault="005C1814" w:rsidP="00494FB5">
            <w:pPr>
              <w:pStyle w:val="TableParagraph"/>
              <w:spacing w:before="120" w:after="120"/>
              <w:ind w:right="89"/>
              <w:jc w:val="both"/>
              <w:rPr>
                <w:rFonts w:ascii="微軟正黑體" w:eastAsia="微軟正黑體" w:hAnsi="微軟正黑體" w:cs="Times New Roman"/>
                <w:spacing w:val="19"/>
                <w:sz w:val="24"/>
              </w:rPr>
            </w:pPr>
            <w:r w:rsidRPr="00A722CE">
              <w:rPr>
                <w:rFonts w:ascii="微軟正黑體" w:eastAsia="微軟正黑體" w:hAnsi="微軟正黑體" w:cs="Times New Roman"/>
                <w:spacing w:val="19"/>
                <w:sz w:val="24"/>
              </w:rPr>
              <w:t>與性別友善、高雄當地藝術家合作。於公共空間中創作展示具性別友善象徵的裝置藝術作品、雕塑、畫作等。</w:t>
            </w:r>
          </w:p>
        </w:tc>
        <w:tc>
          <w:tcPr>
            <w:tcW w:w="4659" w:type="dxa"/>
            <w:vAlign w:val="center"/>
          </w:tcPr>
          <w:p w14:paraId="67242B2F" w14:textId="77777777" w:rsidR="00AE20DE" w:rsidRPr="00A722CE" w:rsidRDefault="00AE20DE" w:rsidP="001246F5">
            <w:pPr>
              <w:pStyle w:val="TableParagraph"/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 w:cs="Times New Roman"/>
                <w:sz w:val="9"/>
              </w:rPr>
            </w:pPr>
          </w:p>
          <w:p w14:paraId="7199936C" w14:textId="30B616C1" w:rsidR="00AE20DE" w:rsidRPr="00A722CE" w:rsidRDefault="005C1814" w:rsidP="001246F5">
            <w:pPr>
              <w:pStyle w:val="TableParagraph"/>
              <w:spacing w:beforeLines="0" w:before="0" w:afterLines="0" w:after="0" w:line="240" w:lineRule="auto"/>
              <w:ind w:left="107"/>
              <w:jc w:val="center"/>
              <w:rPr>
                <w:rFonts w:ascii="微軟正黑體" w:eastAsia="微軟正黑體" w:hAnsi="微軟正黑體" w:cs="Times New Roman"/>
                <w:sz w:val="9"/>
              </w:rPr>
            </w:pPr>
            <w:r w:rsidRPr="00A722CE">
              <w:rPr>
                <w:rFonts w:ascii="微軟正黑體" w:eastAsia="微軟正黑體" w:hAnsi="微軟正黑體" w:cs="Times New Roman"/>
                <w:noProof/>
                <w:sz w:val="9"/>
              </w:rPr>
              <w:drawing>
                <wp:inline distT="0" distB="0" distL="0" distR="0" wp14:anchorId="45777608" wp14:editId="213E8512">
                  <wp:extent cx="1368000" cy="1368000"/>
                  <wp:effectExtent l="0" t="0" r="3810" b="381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22DA2" w:rsidRPr="00A722CE">
              <w:rPr>
                <w:rFonts w:ascii="微軟正黑體" w:eastAsia="微軟正黑體" w:hAnsi="微軟正黑體" w:cs="Times New Roman" w:hint="eastAsia"/>
                <w:sz w:val="9"/>
              </w:rPr>
              <w:t xml:space="preserve"> </w:t>
            </w:r>
            <w:r w:rsidRPr="00A722CE">
              <w:rPr>
                <w:rFonts w:ascii="微軟正黑體" w:eastAsia="微軟正黑體" w:hAnsi="微軟正黑體" w:cs="Times New Roman"/>
                <w:noProof/>
                <w:sz w:val="9"/>
              </w:rPr>
              <w:drawing>
                <wp:inline distT="0" distB="0" distL="0" distR="0" wp14:anchorId="49D34BA1" wp14:editId="22FF2188">
                  <wp:extent cx="1368000" cy="1368000"/>
                  <wp:effectExtent l="0" t="0" r="3810" b="3810"/>
                  <wp:docPr id="8" name="Image 8" descr="How a Landmark Show by LGBTQ Artists in Thailand Is Sowing the Seeds of  Tolerance Across the Region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How a Landmark Show by LGBTQ Artists in Thailand Is Sowing the Seeds of  Tolerance Across the Region 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8000" cy="13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20DE" w:rsidRPr="00A722CE" w14:paraId="4ABEB157" w14:textId="77777777" w:rsidTr="00E22DA2">
        <w:trPr>
          <w:trHeight w:val="20"/>
        </w:trPr>
        <w:tc>
          <w:tcPr>
            <w:tcW w:w="1696" w:type="dxa"/>
            <w:vAlign w:val="center"/>
          </w:tcPr>
          <w:p w14:paraId="4F50B602" w14:textId="77777777" w:rsidR="00AE20DE" w:rsidRPr="00A722CE" w:rsidRDefault="005C1814" w:rsidP="00494FB5">
            <w:pPr>
              <w:pStyle w:val="TableParagraph"/>
              <w:spacing w:before="120" w:after="120"/>
              <w:jc w:val="center"/>
              <w:rPr>
                <w:rFonts w:ascii="微軟正黑體" w:eastAsia="微軟正黑體" w:hAnsi="微軟正黑體" w:cs="Times New Roman"/>
                <w:spacing w:val="19"/>
                <w:sz w:val="24"/>
              </w:rPr>
            </w:pPr>
            <w:r w:rsidRPr="00A722CE">
              <w:rPr>
                <w:rFonts w:ascii="微軟正黑體" w:eastAsia="微軟正黑體" w:hAnsi="微軟正黑體" w:cs="Times New Roman"/>
                <w:spacing w:val="19"/>
                <w:sz w:val="24"/>
              </w:rPr>
              <w:t>互動體驗設施</w:t>
            </w:r>
          </w:p>
        </w:tc>
        <w:tc>
          <w:tcPr>
            <w:tcW w:w="3281" w:type="dxa"/>
            <w:vAlign w:val="center"/>
          </w:tcPr>
          <w:p w14:paraId="0BF94171" w14:textId="77777777" w:rsidR="00AE20DE" w:rsidRPr="00A722CE" w:rsidRDefault="005C1814" w:rsidP="00494FB5">
            <w:pPr>
              <w:pStyle w:val="TableParagraph"/>
              <w:spacing w:before="120" w:after="120"/>
              <w:ind w:right="77"/>
              <w:jc w:val="both"/>
              <w:rPr>
                <w:rFonts w:ascii="微軟正黑體" w:eastAsia="微軟正黑體" w:hAnsi="微軟正黑體" w:cs="Times New Roman"/>
                <w:spacing w:val="19"/>
                <w:sz w:val="24"/>
              </w:rPr>
            </w:pPr>
            <w:r w:rsidRPr="00A722CE">
              <w:rPr>
                <w:rFonts w:ascii="微軟正黑體" w:eastAsia="微軟正黑體" w:hAnsi="微軟正黑體" w:cs="Times New Roman"/>
                <w:spacing w:val="19"/>
                <w:sz w:val="24"/>
              </w:rPr>
              <w:t>於公共空間設置具教育、象徵意義的設施，提供民眾互動體驗。</w:t>
            </w:r>
          </w:p>
        </w:tc>
        <w:tc>
          <w:tcPr>
            <w:tcW w:w="4659" w:type="dxa"/>
            <w:vAlign w:val="center"/>
          </w:tcPr>
          <w:p w14:paraId="74504B96" w14:textId="77777777" w:rsidR="00AE20DE" w:rsidRPr="00A722CE" w:rsidRDefault="00AE20DE" w:rsidP="001246F5">
            <w:pPr>
              <w:pStyle w:val="TableParagraph"/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 w:cs="Times New Roman"/>
                <w:sz w:val="9"/>
              </w:rPr>
            </w:pPr>
          </w:p>
          <w:p w14:paraId="4770BAE5" w14:textId="5493B45E" w:rsidR="00AE20DE" w:rsidRPr="00A722CE" w:rsidRDefault="005C1814" w:rsidP="001246F5">
            <w:pPr>
              <w:pStyle w:val="TableParagraph"/>
              <w:spacing w:beforeLines="0" w:before="0" w:afterLines="0" w:after="0" w:line="240" w:lineRule="auto"/>
              <w:ind w:left="107"/>
              <w:jc w:val="center"/>
              <w:rPr>
                <w:rFonts w:ascii="微軟正黑體" w:eastAsia="微軟正黑體" w:hAnsi="微軟正黑體" w:cs="Times New Roman"/>
                <w:sz w:val="9"/>
              </w:rPr>
            </w:pPr>
            <w:r w:rsidRPr="00A722CE">
              <w:rPr>
                <w:rFonts w:ascii="微軟正黑體" w:eastAsia="微軟正黑體" w:hAnsi="微軟正黑體" w:cs="Times New Roman"/>
                <w:noProof/>
                <w:sz w:val="9"/>
              </w:rPr>
              <w:drawing>
                <wp:inline distT="0" distB="0" distL="0" distR="0" wp14:anchorId="613382CE" wp14:editId="44074D19">
                  <wp:extent cx="1786455" cy="1008000"/>
                  <wp:effectExtent l="0" t="0" r="4445" b="1905"/>
                  <wp:docPr id="9" name="Image 9" descr="Hi-tech St. Pete mural makes voting fun with interactive art and focus on  LGBTQ issue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i-tech St. Pete mural makes voting fun with interactive art and focus on  LGBTQ issues 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455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22DA2" w:rsidRPr="00A722CE">
              <w:rPr>
                <w:rFonts w:ascii="微軟正黑體" w:eastAsia="微軟正黑體" w:hAnsi="微軟正黑體" w:cs="Times New Roman" w:hint="eastAsia"/>
                <w:sz w:val="9"/>
              </w:rPr>
              <w:t xml:space="preserve"> </w:t>
            </w:r>
            <w:r w:rsidRPr="00A722CE">
              <w:rPr>
                <w:rFonts w:ascii="微軟正黑體" w:eastAsia="微軟正黑體" w:hAnsi="微軟正黑體" w:cs="Times New Roman"/>
                <w:noProof/>
                <w:sz w:val="9"/>
              </w:rPr>
              <w:drawing>
                <wp:inline distT="0" distB="0" distL="0" distR="0" wp14:anchorId="4E30E39B" wp14:editId="4F41ECA7">
                  <wp:extent cx="1008000" cy="1008000"/>
                  <wp:effectExtent l="0" t="0" r="1905" b="1905"/>
                  <wp:docPr id="10" name="Image 10" descr="No photo description availabl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No photo description available. 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00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355936" w14:textId="3303A904" w:rsidR="00AE20DE" w:rsidRPr="00A722CE" w:rsidRDefault="00E36A7A" w:rsidP="00A722CE">
      <w:pPr>
        <w:spacing w:before="120" w:after="120"/>
        <w:rPr>
          <w:rFonts w:ascii="微軟正黑體" w:eastAsia="微軟正黑體" w:hAnsi="微軟正黑體"/>
        </w:rPr>
      </w:pPr>
      <w:bookmarkStart w:id="5" w:name="四、_計畫獎助"/>
      <w:bookmarkEnd w:id="5"/>
      <w:r w:rsidRPr="00A722CE">
        <w:rPr>
          <w:rFonts w:ascii="微軟正黑體" w:eastAsia="微軟正黑體" w:hAnsi="微軟正黑體" w:cs="Times New Roman"/>
        </w:rPr>
        <w:br w:type="page"/>
      </w:r>
      <w:bookmarkStart w:id="6" w:name="（一）_金額：本計畫經費共計110萬元，每案獎助經費最高新台幣10萬元"/>
      <w:bookmarkEnd w:id="6"/>
      <w:r w:rsidR="005C1814" w:rsidRPr="00A722CE">
        <w:rPr>
          <w:rFonts w:ascii="微軟正黑體" w:eastAsia="微軟正黑體" w:hAnsi="微軟正黑體"/>
        </w:rPr>
        <w:lastRenderedPageBreak/>
        <w:t>計畫獎助</w:t>
      </w:r>
    </w:p>
    <w:p w14:paraId="7AAC4D1F" w14:textId="600AE6BA" w:rsidR="00AE20DE" w:rsidRPr="00A722CE" w:rsidRDefault="00195222" w:rsidP="007F6B59">
      <w:pPr>
        <w:pStyle w:val="2"/>
        <w:rPr>
          <w:rFonts w:ascii="微軟正黑體" w:eastAsia="微軟正黑體" w:hAnsi="微軟正黑體"/>
        </w:rPr>
      </w:pPr>
      <w:r w:rsidRPr="00A722CE">
        <w:rPr>
          <w:rFonts w:ascii="微軟正黑體" w:eastAsia="微軟正黑體" w:hAnsi="微軟正黑體" w:hint="eastAsia"/>
        </w:rPr>
        <w:t>總經費：</w:t>
      </w:r>
      <w:r w:rsidR="005C1814" w:rsidRPr="00A722CE">
        <w:rPr>
          <w:rFonts w:ascii="微軟正黑體" w:eastAsia="微軟正黑體" w:hAnsi="微軟正黑體"/>
        </w:rPr>
        <w:t>共計110萬元</w:t>
      </w:r>
      <w:r w:rsidR="00565BB3" w:rsidRPr="00A722CE">
        <w:rPr>
          <w:rFonts w:ascii="微軟正黑體" w:eastAsia="微軟正黑體" w:hAnsi="微軟正黑體"/>
        </w:rPr>
        <w:t>。</w:t>
      </w:r>
    </w:p>
    <w:p w14:paraId="2195CD9E" w14:textId="77777777" w:rsidR="00787537" w:rsidRPr="00A722CE" w:rsidRDefault="005C1814" w:rsidP="007F6B59">
      <w:pPr>
        <w:pStyle w:val="2"/>
        <w:rPr>
          <w:rFonts w:ascii="微軟正黑體" w:eastAsia="微軟正黑體" w:hAnsi="微軟正黑體"/>
        </w:rPr>
      </w:pPr>
      <w:bookmarkStart w:id="7" w:name="（二）_獎助比例：計畫審核通過者每家最高補助60%經費"/>
      <w:bookmarkEnd w:id="7"/>
      <w:r w:rsidRPr="00A722CE">
        <w:rPr>
          <w:rFonts w:ascii="微軟正黑體" w:eastAsia="微軟正黑體" w:hAnsi="微軟正黑體"/>
        </w:rPr>
        <w:t>獎助比例</w:t>
      </w:r>
    </w:p>
    <w:p w14:paraId="1200009B" w14:textId="4D97F618" w:rsidR="00E36A7A" w:rsidRPr="00575404" w:rsidRDefault="005C1814" w:rsidP="00F459C9">
      <w:pPr>
        <w:spacing w:before="120" w:after="120"/>
        <w:ind w:left="1361"/>
        <w:jc w:val="both"/>
        <w:rPr>
          <w:rFonts w:ascii="微軟正黑體" w:eastAsia="微軟正黑體" w:hAnsi="微軟正黑體"/>
          <w:b/>
          <w:bCs/>
          <w:sz w:val="24"/>
          <w:szCs w:val="24"/>
        </w:rPr>
      </w:pPr>
      <w:r w:rsidRPr="00575404">
        <w:rPr>
          <w:rFonts w:ascii="微軟正黑體" w:eastAsia="微軟正黑體" w:hAnsi="微軟正黑體"/>
          <w:b/>
          <w:bCs/>
          <w:sz w:val="24"/>
          <w:szCs w:val="24"/>
        </w:rPr>
        <w:t>計畫審核通過者</w:t>
      </w:r>
      <w:r w:rsidR="00093DDF" w:rsidRPr="00575404">
        <w:rPr>
          <w:rFonts w:ascii="微軟正黑體" w:eastAsia="微軟正黑體" w:hAnsi="微軟正黑體"/>
          <w:b/>
          <w:bCs/>
          <w:sz w:val="24"/>
          <w:szCs w:val="24"/>
        </w:rPr>
        <w:t>受補助</w:t>
      </w:r>
      <w:r w:rsidRPr="00575404">
        <w:rPr>
          <w:rFonts w:ascii="微軟正黑體" w:eastAsia="微軟正黑體" w:hAnsi="微軟正黑體"/>
          <w:b/>
          <w:bCs/>
          <w:sz w:val="24"/>
          <w:szCs w:val="24"/>
        </w:rPr>
        <w:t>每家最高</w:t>
      </w:r>
      <w:r w:rsidR="00093DDF" w:rsidRPr="00575404">
        <w:rPr>
          <w:rFonts w:ascii="微軟正黑體" w:eastAsia="微軟正黑體" w:hAnsi="微軟正黑體"/>
          <w:b/>
          <w:bCs/>
          <w:sz w:val="24"/>
          <w:szCs w:val="24"/>
        </w:rPr>
        <w:t>可</w:t>
      </w:r>
      <w:r w:rsidRPr="00575404">
        <w:rPr>
          <w:rFonts w:ascii="微軟正黑體" w:eastAsia="微軟正黑體" w:hAnsi="微軟正黑體"/>
          <w:b/>
          <w:bCs/>
          <w:sz w:val="24"/>
          <w:szCs w:val="24"/>
        </w:rPr>
        <w:t>補助</w:t>
      </w:r>
      <w:r w:rsidR="00093DDF" w:rsidRPr="00575404">
        <w:rPr>
          <w:rFonts w:ascii="微軟正黑體" w:eastAsia="微軟正黑體" w:hAnsi="微軟正黑體"/>
          <w:b/>
          <w:bCs/>
          <w:sz w:val="24"/>
          <w:szCs w:val="24"/>
        </w:rPr>
        <w:t>5</w:t>
      </w:r>
      <w:r w:rsidRPr="00575404">
        <w:rPr>
          <w:rFonts w:ascii="微軟正黑體" w:eastAsia="微軟正黑體" w:hAnsi="微軟正黑體"/>
          <w:b/>
          <w:bCs/>
          <w:sz w:val="24"/>
          <w:szCs w:val="24"/>
        </w:rPr>
        <w:t>0%經費</w:t>
      </w:r>
      <w:bookmarkStart w:id="8" w:name="五、_評分標準與權重"/>
      <w:bookmarkEnd w:id="8"/>
      <w:r w:rsidR="000B0D97" w:rsidRPr="00575404">
        <w:rPr>
          <w:rFonts w:ascii="微軟正黑體" w:eastAsia="微軟正黑體" w:hAnsi="微軟正黑體"/>
          <w:b/>
          <w:bCs/>
          <w:sz w:val="24"/>
          <w:szCs w:val="24"/>
        </w:rPr>
        <w:t>，每案設計費不得超過獎助經費20%。</w:t>
      </w:r>
    </w:p>
    <w:p w14:paraId="382DF1D2" w14:textId="012154C9" w:rsidR="00102F0F" w:rsidRPr="00A722CE" w:rsidRDefault="005C1814" w:rsidP="007F28AF">
      <w:pPr>
        <w:pStyle w:val="1"/>
        <w:spacing w:before="120" w:after="240"/>
        <w:rPr>
          <w:rFonts w:ascii="微軟正黑體" w:eastAsia="微軟正黑體" w:hAnsi="微軟正黑體" w:cs="Times New Roman"/>
          <w:spacing w:val="-2"/>
        </w:rPr>
      </w:pPr>
      <w:r w:rsidRPr="00A722CE">
        <w:rPr>
          <w:rFonts w:ascii="微軟正黑體" w:eastAsia="微軟正黑體" w:hAnsi="微軟正黑體" w:cs="Times New Roman"/>
          <w:spacing w:val="-2"/>
        </w:rPr>
        <w:t>評分標準與權重</w:t>
      </w:r>
    </w:p>
    <w:tbl>
      <w:tblPr>
        <w:tblStyle w:val="TableNormal"/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5768"/>
        <w:gridCol w:w="904"/>
      </w:tblGrid>
      <w:tr w:rsidR="00FE6BB9" w:rsidRPr="00A722CE" w14:paraId="26E1C931" w14:textId="77777777" w:rsidTr="006A1984">
        <w:trPr>
          <w:trHeight w:val="401"/>
        </w:trPr>
        <w:tc>
          <w:tcPr>
            <w:tcW w:w="2172" w:type="dxa"/>
            <w:shd w:val="clear" w:color="auto" w:fill="D9D9D9"/>
          </w:tcPr>
          <w:p w14:paraId="2844FAA2" w14:textId="77777777" w:rsidR="00FE6BB9" w:rsidRPr="00A722CE" w:rsidRDefault="00FE6BB9" w:rsidP="00FE6BB9">
            <w:pPr>
              <w:spacing w:beforeLines="0" w:before="120" w:afterLines="0" w:after="120" w:line="279" w:lineRule="exact"/>
              <w:ind w:left="743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722CE">
              <w:rPr>
                <w:rFonts w:ascii="微軟正黑體" w:eastAsia="微軟正黑體" w:hAnsi="微軟正黑體"/>
                <w:color w:val="000000" w:themeColor="text1"/>
                <w:spacing w:val="-3"/>
                <w:sz w:val="22"/>
              </w:rPr>
              <w:t>評分項目</w:t>
            </w:r>
          </w:p>
        </w:tc>
        <w:tc>
          <w:tcPr>
            <w:tcW w:w="5768" w:type="dxa"/>
            <w:shd w:val="clear" w:color="auto" w:fill="D9D9D9"/>
          </w:tcPr>
          <w:p w14:paraId="794FEE57" w14:textId="77777777" w:rsidR="00FE6BB9" w:rsidRPr="00A722CE" w:rsidRDefault="00FE6BB9" w:rsidP="00FE6BB9">
            <w:pPr>
              <w:spacing w:beforeLines="0" w:before="120" w:afterLines="0" w:after="120" w:line="279" w:lineRule="exact"/>
              <w:ind w:left="112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722CE">
              <w:rPr>
                <w:rFonts w:ascii="微軟正黑體" w:eastAsia="微軟正黑體" w:hAnsi="微軟正黑體"/>
                <w:color w:val="000000" w:themeColor="text1"/>
                <w:spacing w:val="-3"/>
                <w:sz w:val="22"/>
              </w:rPr>
              <w:t>評估內容</w:t>
            </w:r>
          </w:p>
        </w:tc>
        <w:tc>
          <w:tcPr>
            <w:tcW w:w="904" w:type="dxa"/>
            <w:shd w:val="clear" w:color="auto" w:fill="D9D9D9"/>
          </w:tcPr>
          <w:p w14:paraId="0A77897A" w14:textId="77777777" w:rsidR="00FE6BB9" w:rsidRPr="00A722CE" w:rsidRDefault="00FE6BB9" w:rsidP="00FE6BB9">
            <w:pPr>
              <w:spacing w:beforeLines="0" w:before="120" w:afterLines="0" w:after="120" w:line="279" w:lineRule="exact"/>
              <w:ind w:left="191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722CE">
              <w:rPr>
                <w:rFonts w:ascii="微軟正黑體" w:eastAsia="微軟正黑體" w:hAnsi="微軟正黑體"/>
                <w:color w:val="000000" w:themeColor="text1"/>
                <w:spacing w:val="-5"/>
                <w:sz w:val="22"/>
              </w:rPr>
              <w:t>權重</w:t>
            </w:r>
          </w:p>
        </w:tc>
      </w:tr>
      <w:tr w:rsidR="00FE6BB9" w:rsidRPr="00A722CE" w14:paraId="39130293" w14:textId="77777777" w:rsidTr="006A1984">
        <w:tc>
          <w:tcPr>
            <w:tcW w:w="2172" w:type="dxa"/>
            <w:vAlign w:val="center"/>
          </w:tcPr>
          <w:p w14:paraId="3EF0154C" w14:textId="71505F1C" w:rsidR="00FE6BB9" w:rsidRPr="00A722CE" w:rsidRDefault="006A1984" w:rsidP="00FE6BB9">
            <w:pPr>
              <w:spacing w:beforeLines="0" w:before="120" w:afterLines="0" w:after="120" w:line="240" w:lineRule="auto"/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</w:pPr>
            <w:r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性別友善與藝術創意</w:t>
            </w:r>
          </w:p>
        </w:tc>
        <w:tc>
          <w:tcPr>
            <w:tcW w:w="5768" w:type="dxa"/>
            <w:vAlign w:val="center"/>
          </w:tcPr>
          <w:p w14:paraId="1B6DDCCD" w14:textId="38408DEB" w:rsidR="00010BE5" w:rsidRPr="00A722CE" w:rsidRDefault="006A1984" w:rsidP="00FE6BB9">
            <w:pPr>
              <w:tabs>
                <w:tab w:val="left" w:pos="594"/>
              </w:tabs>
              <w:spacing w:beforeLines="0" w:before="120" w:afterLines="0" w:after="120" w:line="279" w:lineRule="exact"/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</w:pPr>
            <w:r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性平主題詮釋與理念傳達、設計原創與環境融合、</w:t>
            </w:r>
            <w:r w:rsidRPr="00A722CE"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  <w:t>美學表現</w:t>
            </w:r>
            <w:r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 xml:space="preserve">與藝術價值　</w:t>
            </w:r>
          </w:p>
        </w:tc>
        <w:tc>
          <w:tcPr>
            <w:tcW w:w="904" w:type="dxa"/>
          </w:tcPr>
          <w:p w14:paraId="60BC764B" w14:textId="34282C7A" w:rsidR="00FE6BB9" w:rsidRPr="00A722CE" w:rsidRDefault="00010BE5" w:rsidP="00FE6BB9">
            <w:pPr>
              <w:tabs>
                <w:tab w:val="left" w:pos="594"/>
              </w:tabs>
              <w:spacing w:beforeLines="0" w:before="120" w:afterLines="0" w:after="120" w:line="279" w:lineRule="exact"/>
              <w:jc w:val="center"/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</w:pPr>
            <w:r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35%</w:t>
            </w:r>
          </w:p>
        </w:tc>
      </w:tr>
      <w:tr w:rsidR="00FE6BB9" w:rsidRPr="00A722CE" w14:paraId="4041AE14" w14:textId="77777777" w:rsidTr="006A1984">
        <w:tc>
          <w:tcPr>
            <w:tcW w:w="2172" w:type="dxa"/>
            <w:vAlign w:val="center"/>
          </w:tcPr>
          <w:p w14:paraId="29568763" w14:textId="390CB7A8" w:rsidR="00FE6BB9" w:rsidRPr="00A722CE" w:rsidRDefault="006A1984" w:rsidP="00FE6BB9">
            <w:pPr>
              <w:spacing w:beforeLines="0" w:before="120" w:afterLines="0" w:after="120" w:line="240" w:lineRule="auto"/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</w:pPr>
            <w:r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公共性與安全永續</w:t>
            </w:r>
          </w:p>
        </w:tc>
        <w:tc>
          <w:tcPr>
            <w:tcW w:w="5768" w:type="dxa"/>
            <w:vAlign w:val="center"/>
          </w:tcPr>
          <w:p w14:paraId="7794AD77" w14:textId="0D629657" w:rsidR="00FE6BB9" w:rsidRPr="00A722CE" w:rsidRDefault="006A1984" w:rsidP="00FE6BB9">
            <w:pPr>
              <w:tabs>
                <w:tab w:val="left" w:pos="594"/>
              </w:tabs>
              <w:spacing w:beforeLines="0" w:before="120" w:afterLines="0" w:after="120" w:line="279" w:lineRule="exact"/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</w:pPr>
            <w:r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公共性與可近性、結構</w:t>
            </w:r>
            <w:r w:rsidRPr="00A722CE"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  <w:t>安全與環保</w:t>
            </w:r>
            <w:r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永續</w:t>
            </w:r>
          </w:p>
        </w:tc>
        <w:tc>
          <w:tcPr>
            <w:tcW w:w="904" w:type="dxa"/>
          </w:tcPr>
          <w:p w14:paraId="1DCF9988" w14:textId="5606809E" w:rsidR="00FE6BB9" w:rsidRPr="00A722CE" w:rsidRDefault="00010BE5" w:rsidP="00FE6BB9">
            <w:pPr>
              <w:tabs>
                <w:tab w:val="left" w:pos="594"/>
              </w:tabs>
              <w:spacing w:beforeLines="0" w:before="120" w:afterLines="0" w:after="120" w:line="279" w:lineRule="exact"/>
              <w:jc w:val="center"/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</w:pPr>
            <w:r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25%</w:t>
            </w:r>
          </w:p>
        </w:tc>
      </w:tr>
      <w:tr w:rsidR="00FE6BB9" w:rsidRPr="00A722CE" w14:paraId="0091903D" w14:textId="77777777" w:rsidTr="006A1984">
        <w:tc>
          <w:tcPr>
            <w:tcW w:w="2172" w:type="dxa"/>
          </w:tcPr>
          <w:p w14:paraId="42E2D5FE" w14:textId="143E5E85" w:rsidR="00FE6BB9" w:rsidRPr="00A722CE" w:rsidRDefault="00FE6BB9" w:rsidP="00FE6BB9">
            <w:pPr>
              <w:spacing w:beforeLines="0" w:before="120" w:afterLines="0" w:after="120" w:line="240" w:lineRule="auto"/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</w:pPr>
            <w:r w:rsidRPr="00A722CE"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  <w:t>執行力與可行性</w:t>
            </w:r>
          </w:p>
        </w:tc>
        <w:tc>
          <w:tcPr>
            <w:tcW w:w="5768" w:type="dxa"/>
            <w:vAlign w:val="center"/>
          </w:tcPr>
          <w:p w14:paraId="133847F8" w14:textId="0374EC60" w:rsidR="00FE6BB9" w:rsidRPr="00A722CE" w:rsidRDefault="006A1984" w:rsidP="00FE6BB9">
            <w:pPr>
              <w:tabs>
                <w:tab w:val="left" w:pos="594"/>
              </w:tabs>
              <w:spacing w:beforeLines="0" w:before="120" w:afterLines="0" w:after="120" w:line="279" w:lineRule="exact"/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</w:pPr>
            <w:r w:rsidRPr="00A722CE"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  <w:t>行銷</w:t>
            </w:r>
            <w:r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策略與推廣計畫</w:t>
            </w:r>
            <w:r w:rsidR="00010BE5"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、</w:t>
            </w:r>
            <w:r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經費</w:t>
            </w:r>
            <w:r w:rsidRPr="00A722CE"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  <w:t>合理</w:t>
            </w:r>
            <w:r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運用</w:t>
            </w:r>
            <w:r w:rsidR="00010BE5"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、時程規劃、後續維護</w:t>
            </w:r>
          </w:p>
        </w:tc>
        <w:tc>
          <w:tcPr>
            <w:tcW w:w="904" w:type="dxa"/>
          </w:tcPr>
          <w:p w14:paraId="712DAEA3" w14:textId="37CDE359" w:rsidR="00FE6BB9" w:rsidRPr="00A722CE" w:rsidRDefault="00010BE5" w:rsidP="00FE6BB9">
            <w:pPr>
              <w:tabs>
                <w:tab w:val="left" w:pos="594"/>
              </w:tabs>
              <w:spacing w:beforeLines="0" w:before="120" w:afterLines="0" w:after="120" w:line="279" w:lineRule="exact"/>
              <w:jc w:val="center"/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</w:pPr>
            <w:r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25%</w:t>
            </w:r>
          </w:p>
        </w:tc>
      </w:tr>
      <w:tr w:rsidR="00FE6BB9" w:rsidRPr="00A722CE" w14:paraId="72FE9364" w14:textId="77777777" w:rsidTr="006A1984">
        <w:tc>
          <w:tcPr>
            <w:tcW w:w="2172" w:type="dxa"/>
          </w:tcPr>
          <w:p w14:paraId="0CA675B3" w14:textId="77777777" w:rsidR="00FE6BB9" w:rsidRPr="00A722CE" w:rsidRDefault="00FE6BB9" w:rsidP="00FE6BB9">
            <w:pPr>
              <w:spacing w:beforeLines="0" w:before="120" w:afterLines="0" w:after="120" w:line="240" w:lineRule="auto"/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</w:pPr>
            <w:r w:rsidRPr="00A722CE"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  <w:t>其他加分項目</w:t>
            </w:r>
          </w:p>
        </w:tc>
        <w:tc>
          <w:tcPr>
            <w:tcW w:w="5768" w:type="dxa"/>
            <w:vAlign w:val="center"/>
          </w:tcPr>
          <w:p w14:paraId="68FE0807" w14:textId="3795F793" w:rsidR="00FE6BB9" w:rsidRPr="00A722CE" w:rsidRDefault="006A1984" w:rsidP="00FE6BB9">
            <w:pPr>
              <w:tabs>
                <w:tab w:val="left" w:pos="594"/>
              </w:tabs>
              <w:spacing w:beforeLines="0" w:before="120" w:afterLines="0" w:after="120" w:line="279" w:lineRule="exact"/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</w:pPr>
            <w:r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地方特色與社會影響力</w:t>
            </w:r>
            <w:r w:rsidR="00010BE5"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、</w:t>
            </w:r>
            <w:r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強化旅宿品牌</w:t>
            </w:r>
          </w:p>
        </w:tc>
        <w:tc>
          <w:tcPr>
            <w:tcW w:w="904" w:type="dxa"/>
          </w:tcPr>
          <w:p w14:paraId="7486D0A1" w14:textId="577D7CF3" w:rsidR="00FE6BB9" w:rsidRPr="00A722CE" w:rsidRDefault="00010BE5" w:rsidP="00FE6BB9">
            <w:pPr>
              <w:tabs>
                <w:tab w:val="left" w:pos="594"/>
              </w:tabs>
              <w:spacing w:beforeLines="0" w:before="120" w:afterLines="0" w:after="120" w:line="279" w:lineRule="exact"/>
              <w:jc w:val="center"/>
              <w:rPr>
                <w:rFonts w:ascii="微軟正黑體" w:eastAsia="微軟正黑體" w:hAnsi="微軟正黑體"/>
                <w:color w:val="000000" w:themeColor="text1"/>
                <w:spacing w:val="-2"/>
                <w:sz w:val="22"/>
              </w:rPr>
            </w:pPr>
            <w:r w:rsidRPr="00A722CE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2"/>
              </w:rPr>
              <w:t>15%</w:t>
            </w:r>
          </w:p>
        </w:tc>
      </w:tr>
    </w:tbl>
    <w:p w14:paraId="63FD9F33" w14:textId="5321DFFC" w:rsidR="0029152A" w:rsidRPr="00A722CE" w:rsidRDefault="00102F0F" w:rsidP="0029152A">
      <w:pPr>
        <w:pStyle w:val="TableParagraph"/>
        <w:spacing w:before="120" w:after="120" w:line="279" w:lineRule="exact"/>
        <w:ind w:left="2"/>
        <w:rPr>
          <w:rFonts w:ascii="微軟正黑體" w:eastAsia="微軟正黑體" w:hAnsi="微軟正黑體" w:cs="Times New Roman"/>
          <w:sz w:val="24"/>
          <w:szCs w:val="24"/>
        </w:rPr>
      </w:pPr>
      <w:r w:rsidRPr="00A722CE">
        <w:rPr>
          <w:rFonts w:ascii="微軟正黑體" w:eastAsia="微軟正黑體" w:hAnsi="微軟正黑體" w:cs="Times New Roman"/>
          <w:spacing w:val="-2"/>
          <w:sz w:val="24"/>
        </w:rPr>
        <w:t>註：</w:t>
      </w:r>
      <w:r w:rsidR="0029152A" w:rsidRPr="00A722CE">
        <w:rPr>
          <w:rFonts w:ascii="微軟正黑體" w:eastAsia="微軟正黑體" w:hAnsi="微軟正黑體" w:cs="Times New Roman"/>
          <w:sz w:val="24"/>
          <w:szCs w:val="24"/>
        </w:rPr>
        <w:t>遴選委員會組成：</w:t>
      </w:r>
    </w:p>
    <w:p w14:paraId="31DCE68F" w14:textId="14F05EBA" w:rsidR="00102F0F" w:rsidRPr="00A722CE" w:rsidRDefault="0029152A" w:rsidP="007F28AF">
      <w:pPr>
        <w:pStyle w:val="TableParagraph"/>
        <w:tabs>
          <w:tab w:val="left" w:pos="594"/>
        </w:tabs>
        <w:spacing w:before="120" w:after="120"/>
        <w:ind w:left="594"/>
        <w:rPr>
          <w:rFonts w:ascii="微軟正黑體" w:eastAsia="微軟正黑體" w:hAnsi="微軟正黑體" w:cs="Times New Roman"/>
          <w:sz w:val="24"/>
          <w:szCs w:val="24"/>
        </w:rPr>
      </w:pPr>
      <w:r w:rsidRPr="00A722CE">
        <w:rPr>
          <w:rFonts w:ascii="微軟正黑體" w:eastAsia="微軟正黑體" w:hAnsi="微軟正黑體" w:cs="Times New Roman"/>
          <w:sz w:val="24"/>
          <w:szCs w:val="24"/>
        </w:rPr>
        <w:t>本局2人、外部委員</w:t>
      </w:r>
      <w:r w:rsidR="00765ED9" w:rsidRPr="00A722CE">
        <w:rPr>
          <w:rFonts w:ascii="微軟正黑體" w:eastAsia="微軟正黑體" w:hAnsi="微軟正黑體" w:cs="Times New Roman"/>
          <w:sz w:val="24"/>
          <w:szCs w:val="24"/>
        </w:rPr>
        <w:t>5</w:t>
      </w:r>
      <w:r w:rsidRPr="00A722CE">
        <w:rPr>
          <w:rFonts w:ascii="微軟正黑體" w:eastAsia="微軟正黑體" w:hAnsi="微軟正黑體" w:cs="Times New Roman"/>
          <w:sz w:val="24"/>
          <w:szCs w:val="24"/>
        </w:rPr>
        <w:t>人(</w:t>
      </w:r>
      <w:r w:rsidR="00765ED9" w:rsidRPr="00A722CE">
        <w:rPr>
          <w:rFonts w:ascii="微軟正黑體" w:eastAsia="微軟正黑體" w:hAnsi="微軟正黑體" w:cs="Times New Roman"/>
          <w:sz w:val="24"/>
          <w:szCs w:val="24"/>
        </w:rPr>
        <w:t>美學相關</w:t>
      </w:r>
      <w:r w:rsidRPr="00A722CE">
        <w:rPr>
          <w:rFonts w:ascii="微軟正黑體" w:eastAsia="微軟正黑體" w:hAnsi="微軟正黑體" w:cs="Times New Roman"/>
          <w:sz w:val="24"/>
          <w:szCs w:val="24"/>
        </w:rPr>
        <w:t>設計、性別友善、</w:t>
      </w:r>
      <w:r w:rsidR="00765ED9" w:rsidRPr="00A722CE">
        <w:rPr>
          <w:rFonts w:ascii="微軟正黑體" w:eastAsia="微軟正黑體" w:hAnsi="微軟正黑體" w:cs="Times New Roman"/>
          <w:sz w:val="24"/>
          <w:szCs w:val="24"/>
        </w:rPr>
        <w:t>婦權、親子、</w:t>
      </w:r>
      <w:r w:rsidRPr="00A722CE">
        <w:rPr>
          <w:rFonts w:ascii="微軟正黑體" w:eastAsia="微軟正黑體" w:hAnsi="微軟正黑體" w:cs="Times New Roman"/>
          <w:sz w:val="24"/>
          <w:szCs w:val="24"/>
        </w:rPr>
        <w:t>旅宿業專業)</w:t>
      </w:r>
    </w:p>
    <w:p w14:paraId="1AEF4768" w14:textId="5269D380" w:rsidR="00AE20DE" w:rsidRPr="00A722CE" w:rsidRDefault="007F28AF" w:rsidP="007F28AF">
      <w:pPr>
        <w:pStyle w:val="1"/>
        <w:spacing w:before="120" w:after="240"/>
        <w:rPr>
          <w:rFonts w:ascii="微軟正黑體" w:eastAsia="微軟正黑體" w:hAnsi="微軟正黑體"/>
        </w:rPr>
      </w:pPr>
      <w:bookmarkStart w:id="9" w:name="六、_計畫申請"/>
      <w:bookmarkEnd w:id="9"/>
      <w:r w:rsidRPr="00A722CE">
        <w:rPr>
          <w:rFonts w:ascii="微軟正黑體" w:eastAsia="微軟正黑體" w:hAnsi="微軟正黑體" w:hint="eastAsia"/>
        </w:rPr>
        <w:t>計</w:t>
      </w:r>
      <w:r w:rsidR="005C1814" w:rsidRPr="00A722CE">
        <w:rPr>
          <w:rFonts w:ascii="微軟正黑體" w:eastAsia="微軟正黑體" w:hAnsi="微軟正黑體"/>
        </w:rPr>
        <w:t>畫申請</w:t>
      </w:r>
    </w:p>
    <w:p w14:paraId="6893184D" w14:textId="6E9B4EB4" w:rsidR="00AE20DE" w:rsidRPr="00A722CE" w:rsidRDefault="005C1814" w:rsidP="007F6B59">
      <w:pPr>
        <w:pStyle w:val="2"/>
        <w:rPr>
          <w:rFonts w:ascii="微軟正黑體" w:eastAsia="微軟正黑體" w:hAnsi="微軟正黑體"/>
        </w:rPr>
      </w:pPr>
      <w:r w:rsidRPr="00A722CE">
        <w:rPr>
          <w:rFonts w:ascii="微軟正黑體" w:eastAsia="微軟正黑體" w:hAnsi="微軟正黑體"/>
        </w:rPr>
        <w:t>應備文件</w:t>
      </w:r>
    </w:p>
    <w:p w14:paraId="6E1832AA" w14:textId="5F1009B2" w:rsidR="00AE20DE" w:rsidRPr="00A722CE" w:rsidRDefault="00E87E18" w:rsidP="00F459C9">
      <w:pPr>
        <w:spacing w:before="120" w:after="120"/>
        <w:ind w:left="1361"/>
        <w:jc w:val="both"/>
        <w:rPr>
          <w:rFonts w:ascii="微軟正黑體" w:eastAsia="微軟正黑體" w:hAnsi="微軟正黑體"/>
          <w:sz w:val="24"/>
          <w:szCs w:val="24"/>
        </w:rPr>
      </w:pPr>
      <w:bookmarkStart w:id="10" w:name="1._申請表(如附表一)"/>
      <w:bookmarkEnd w:id="10"/>
      <w:r w:rsidRPr="00A722CE">
        <w:rPr>
          <w:rFonts w:ascii="微軟正黑體" w:eastAsia="微軟正黑體" w:hAnsi="微軟正黑體"/>
          <w:sz w:val="24"/>
          <w:szCs w:val="24"/>
        </w:rPr>
        <w:t>詳如附表一申請表</w:t>
      </w:r>
      <w:r w:rsidR="00093DDF" w:rsidRPr="00A722CE">
        <w:rPr>
          <w:rFonts w:ascii="微軟正黑體" w:eastAsia="微軟正黑體" w:hAnsi="微軟正黑體"/>
          <w:sz w:val="24"/>
          <w:szCs w:val="24"/>
        </w:rPr>
        <w:t>、切結書</w:t>
      </w:r>
    </w:p>
    <w:p w14:paraId="6B1AB4F1" w14:textId="163CDF55" w:rsidR="00AE20DE" w:rsidRPr="00A722CE" w:rsidRDefault="005C1814" w:rsidP="007F6B59">
      <w:pPr>
        <w:pStyle w:val="2"/>
        <w:rPr>
          <w:rFonts w:ascii="微軟正黑體" w:eastAsia="微軟正黑體" w:hAnsi="微軟正黑體"/>
        </w:rPr>
      </w:pPr>
      <w:bookmarkStart w:id="11" w:name="2._裝置藝術設置計畫書"/>
      <w:bookmarkStart w:id="12" w:name="（二）_申請方式"/>
      <w:bookmarkEnd w:id="11"/>
      <w:bookmarkEnd w:id="12"/>
      <w:r w:rsidRPr="00A722CE">
        <w:rPr>
          <w:rFonts w:ascii="微軟正黑體" w:eastAsia="微軟正黑體" w:hAnsi="微軟正黑體"/>
        </w:rPr>
        <w:t>申請方式</w:t>
      </w:r>
    </w:p>
    <w:p w14:paraId="151B8CE6" w14:textId="11D9FB40" w:rsidR="00F67CED" w:rsidRPr="00A722CE" w:rsidRDefault="005C1814" w:rsidP="00E22DA2">
      <w:pPr>
        <w:spacing w:before="120" w:after="120"/>
        <w:ind w:left="1361"/>
        <w:jc w:val="both"/>
        <w:rPr>
          <w:rFonts w:ascii="微軟正黑體" w:eastAsia="微軟正黑體" w:hAnsi="微軟正黑體"/>
        </w:rPr>
      </w:pPr>
      <w:r w:rsidRPr="00A722CE">
        <w:rPr>
          <w:rFonts w:ascii="微軟正黑體" w:eastAsia="微軟正黑體" w:hAnsi="微軟正黑體"/>
          <w:sz w:val="24"/>
          <w:szCs w:val="24"/>
        </w:rPr>
        <w:t>即日起至</w:t>
      </w:r>
      <w:r w:rsidR="0008051C">
        <w:rPr>
          <w:rFonts w:ascii="微軟正黑體" w:eastAsia="微軟正黑體" w:hAnsi="微軟正黑體" w:hint="eastAsia"/>
          <w:color w:val="EE0000"/>
          <w:sz w:val="24"/>
          <w:szCs w:val="24"/>
        </w:rPr>
        <w:t>115年4月底</w:t>
      </w:r>
      <w:r w:rsidRPr="00A722CE">
        <w:rPr>
          <w:rFonts w:ascii="微軟正黑體" w:eastAsia="微軟正黑體" w:hAnsi="微軟正黑體"/>
          <w:color w:val="EE0000"/>
          <w:sz w:val="24"/>
          <w:szCs w:val="24"/>
        </w:rPr>
        <w:t>前</w:t>
      </w:r>
      <w:r w:rsidRPr="00A722CE">
        <w:rPr>
          <w:rFonts w:ascii="微軟正黑體" w:eastAsia="微軟正黑體" w:hAnsi="微軟正黑體"/>
          <w:sz w:val="24"/>
          <w:szCs w:val="24"/>
        </w:rPr>
        <w:t>，將應備文件</w:t>
      </w:r>
      <w:r w:rsidR="0008051C">
        <w:rPr>
          <w:rFonts w:ascii="微軟正黑體" w:eastAsia="微軟正黑體" w:hAnsi="微軟正黑體" w:hint="eastAsia"/>
          <w:sz w:val="24"/>
          <w:szCs w:val="24"/>
        </w:rPr>
        <w:t>提送本局</w:t>
      </w:r>
      <w:r w:rsidRPr="00A722CE">
        <w:rPr>
          <w:rFonts w:ascii="微軟正黑體" w:eastAsia="微軟正黑體" w:hAnsi="微軟正黑體"/>
          <w:sz w:val="24"/>
          <w:szCs w:val="24"/>
        </w:rPr>
        <w:t>。若文件有遺漏、錯誤需更正者，請於收到通知</w:t>
      </w:r>
      <w:r w:rsidR="00575404">
        <w:rPr>
          <w:rFonts w:ascii="微軟正黑體" w:eastAsia="微軟正黑體" w:hAnsi="微軟正黑體" w:hint="eastAsia"/>
          <w:sz w:val="24"/>
          <w:szCs w:val="24"/>
        </w:rPr>
        <w:t>後依限</w:t>
      </w:r>
      <w:r w:rsidRPr="00A722CE">
        <w:rPr>
          <w:rFonts w:ascii="微軟正黑體" w:eastAsia="微軟正黑體" w:hAnsi="微軟正黑體"/>
          <w:sz w:val="24"/>
          <w:szCs w:val="24"/>
        </w:rPr>
        <w:t>完成補件。否則將視為未報名成功。申請資料經送出後即不予退回，若有需要保留者，請自行留存檔案。</w:t>
      </w:r>
      <w:r w:rsidR="00F67CED" w:rsidRPr="00A722CE">
        <w:rPr>
          <w:rFonts w:ascii="微軟正黑體" w:eastAsia="微軟正黑體" w:hAnsi="微軟正黑體"/>
        </w:rPr>
        <w:br w:type="page"/>
      </w:r>
    </w:p>
    <w:p w14:paraId="603365FB" w14:textId="155AA140" w:rsidR="00AE20DE" w:rsidRPr="00A722CE" w:rsidRDefault="005C1814" w:rsidP="00F67CED">
      <w:pPr>
        <w:pStyle w:val="1"/>
        <w:spacing w:before="120" w:after="240"/>
        <w:rPr>
          <w:rFonts w:ascii="微軟正黑體" w:eastAsia="微軟正黑體" w:hAnsi="微軟正黑體"/>
        </w:rPr>
      </w:pPr>
      <w:bookmarkStart w:id="13" w:name="七、_審查結果通知"/>
      <w:bookmarkEnd w:id="13"/>
      <w:r w:rsidRPr="00A722CE">
        <w:rPr>
          <w:rFonts w:ascii="微軟正黑體" w:eastAsia="微軟正黑體" w:hAnsi="微軟正黑體"/>
        </w:rPr>
        <w:lastRenderedPageBreak/>
        <w:t>審查結果通知</w:t>
      </w:r>
    </w:p>
    <w:p w14:paraId="2EDC37C2" w14:textId="293521D9" w:rsidR="00AE20DE" w:rsidRPr="00A722CE" w:rsidRDefault="005C1814">
      <w:pPr>
        <w:pStyle w:val="a5"/>
        <w:spacing w:before="120" w:after="120"/>
        <w:ind w:left="568"/>
        <w:rPr>
          <w:rFonts w:ascii="微軟正黑體" w:eastAsia="微軟正黑體" w:hAnsi="微軟正黑體" w:cs="Times New Roman"/>
        </w:rPr>
      </w:pPr>
      <w:r w:rsidRPr="00A722CE">
        <w:rPr>
          <w:rFonts w:ascii="微軟正黑體" w:eastAsia="微軟正黑體" w:hAnsi="微軟正黑體" w:cs="Times New Roman"/>
        </w:rPr>
        <w:t>審查結果將</w:t>
      </w:r>
      <w:r w:rsidR="00575404">
        <w:rPr>
          <w:rFonts w:ascii="微軟正黑體" w:eastAsia="微軟正黑體" w:hAnsi="微軟正黑體" w:cs="Times New Roman" w:hint="eastAsia"/>
        </w:rPr>
        <w:t>依公文</w:t>
      </w:r>
      <w:r w:rsidRPr="00A722CE">
        <w:rPr>
          <w:rFonts w:ascii="微軟正黑體" w:eastAsia="微軟正黑體" w:hAnsi="微軟正黑體" w:cs="Times New Roman"/>
        </w:rPr>
        <w:t>通知</w:t>
      </w:r>
      <w:r w:rsidRPr="00A722CE">
        <w:rPr>
          <w:rFonts w:ascii="微軟正黑體" w:eastAsia="微軟正黑體" w:hAnsi="微軟正黑體" w:cs="Times New Roman"/>
          <w:spacing w:val="-4"/>
        </w:rPr>
        <w:t>。</w:t>
      </w:r>
    </w:p>
    <w:p w14:paraId="1A7944A0" w14:textId="2933EE90" w:rsidR="00AE20DE" w:rsidRPr="00A722CE" w:rsidRDefault="005C1814">
      <w:pPr>
        <w:pStyle w:val="1"/>
        <w:spacing w:before="120" w:after="240"/>
        <w:rPr>
          <w:rFonts w:ascii="微軟正黑體" w:eastAsia="微軟正黑體" w:hAnsi="微軟正黑體" w:cs="Times New Roman"/>
        </w:rPr>
      </w:pPr>
      <w:bookmarkStart w:id="14" w:name="八、_核銷與撥款作業"/>
      <w:bookmarkEnd w:id="14"/>
      <w:r w:rsidRPr="00A722CE">
        <w:rPr>
          <w:rFonts w:ascii="微軟正黑體" w:eastAsia="微軟正黑體" w:hAnsi="微軟正黑體" w:cs="Times New Roman"/>
          <w:spacing w:val="-2"/>
        </w:rPr>
        <w:t>核銷與撥款作業</w:t>
      </w:r>
    </w:p>
    <w:p w14:paraId="394A7E4D" w14:textId="6A15F6FC" w:rsidR="00AE20DE" w:rsidRPr="00A722CE" w:rsidRDefault="005C1814" w:rsidP="007F6B59">
      <w:pPr>
        <w:pStyle w:val="2"/>
        <w:rPr>
          <w:rFonts w:ascii="微軟正黑體" w:eastAsia="微軟正黑體" w:hAnsi="微軟正黑體"/>
        </w:rPr>
      </w:pPr>
      <w:bookmarkStart w:id="15" w:name="（一）_應備文件"/>
      <w:bookmarkEnd w:id="15"/>
      <w:r w:rsidRPr="00A722CE">
        <w:rPr>
          <w:rFonts w:ascii="微軟正黑體" w:eastAsia="微軟正黑體" w:hAnsi="微軟正黑體"/>
        </w:rPr>
        <w:t>應備文件</w:t>
      </w:r>
    </w:p>
    <w:p w14:paraId="79DC1115" w14:textId="415D1791" w:rsidR="00AE20DE" w:rsidRPr="00A722CE" w:rsidRDefault="00894794" w:rsidP="00F67CED">
      <w:pPr>
        <w:pStyle w:val="3"/>
        <w:spacing w:before="120" w:after="120"/>
        <w:rPr>
          <w:rFonts w:ascii="微軟正黑體" w:eastAsia="微軟正黑體" w:hAnsi="微軟正黑體"/>
        </w:rPr>
      </w:pPr>
      <w:bookmarkStart w:id="16" w:name="1._領據、切結書_(如附表二)"/>
      <w:bookmarkEnd w:id="16"/>
      <w:r w:rsidRPr="00A722CE">
        <w:rPr>
          <w:rFonts w:ascii="微軟正黑體" w:eastAsia="微軟正黑體" w:hAnsi="微軟正黑體"/>
        </w:rPr>
        <w:t>有效核銷憑證</w:t>
      </w:r>
    </w:p>
    <w:p w14:paraId="0A884CEA" w14:textId="77777777" w:rsidR="00AE20DE" w:rsidRPr="00A722CE" w:rsidRDefault="005C1814" w:rsidP="00F67CED">
      <w:pPr>
        <w:pStyle w:val="3"/>
        <w:spacing w:before="120" w:after="120"/>
        <w:rPr>
          <w:rFonts w:ascii="微軟正黑體" w:eastAsia="微軟正黑體" w:hAnsi="微軟正黑體"/>
        </w:rPr>
      </w:pPr>
      <w:bookmarkStart w:id="17" w:name="2._成果報告一式"/>
      <w:bookmarkEnd w:id="17"/>
      <w:r w:rsidRPr="00A722CE">
        <w:rPr>
          <w:rFonts w:ascii="微軟正黑體" w:eastAsia="微軟正黑體" w:hAnsi="微軟正黑體"/>
          <w:spacing w:val="-2"/>
        </w:rPr>
        <w:t>成果報告一式</w:t>
      </w:r>
    </w:p>
    <w:p w14:paraId="520A4FCE" w14:textId="7C9D820E" w:rsidR="007071C6" w:rsidRPr="00A722CE" w:rsidRDefault="007071C6" w:rsidP="00F67CED">
      <w:pPr>
        <w:pStyle w:val="3"/>
        <w:spacing w:before="120" w:after="120"/>
        <w:rPr>
          <w:rFonts w:ascii="微軟正黑體" w:eastAsia="微軟正黑體" w:hAnsi="微軟正黑體"/>
        </w:rPr>
      </w:pPr>
      <w:r w:rsidRPr="00A722CE">
        <w:rPr>
          <w:rFonts w:ascii="微軟正黑體" w:eastAsia="微軟正黑體" w:hAnsi="微軟正黑體"/>
        </w:rPr>
        <w:t>本局領據(附表二)</w:t>
      </w:r>
    </w:p>
    <w:p w14:paraId="0E990EAD" w14:textId="77777777" w:rsidR="00B90F56" w:rsidRPr="00A722CE" w:rsidRDefault="005C1814" w:rsidP="007F6B59">
      <w:pPr>
        <w:pStyle w:val="2"/>
        <w:rPr>
          <w:rFonts w:ascii="微軟正黑體" w:eastAsia="微軟正黑體" w:hAnsi="微軟正黑體"/>
        </w:rPr>
      </w:pPr>
      <w:bookmarkStart w:id="18" w:name="（二）_資料繳交期限：115年6月30日（二）18:00前寄至指定地址（郵戳為憑"/>
      <w:bookmarkEnd w:id="18"/>
      <w:r w:rsidRPr="00A722CE">
        <w:rPr>
          <w:rFonts w:ascii="微軟正黑體" w:eastAsia="微軟正黑體" w:hAnsi="微軟正黑體"/>
        </w:rPr>
        <w:t>資料繳交期限</w:t>
      </w:r>
    </w:p>
    <w:p w14:paraId="29FB7145" w14:textId="2CC26334" w:rsidR="00AE20DE" w:rsidRPr="00575404" w:rsidRDefault="005C1814" w:rsidP="00E734F5">
      <w:pPr>
        <w:spacing w:before="120" w:after="120"/>
        <w:ind w:left="1361"/>
        <w:jc w:val="both"/>
        <w:rPr>
          <w:rFonts w:ascii="微軟正黑體" w:eastAsia="微軟正黑體" w:hAnsi="微軟正黑體"/>
          <w:b/>
          <w:bCs/>
          <w:sz w:val="24"/>
          <w:szCs w:val="24"/>
        </w:rPr>
      </w:pPr>
      <w:r w:rsidRPr="00575404">
        <w:rPr>
          <w:rFonts w:ascii="微軟正黑體" w:eastAsia="微軟正黑體" w:hAnsi="微軟正黑體"/>
          <w:b/>
          <w:bCs/>
          <w:sz w:val="24"/>
          <w:szCs w:val="24"/>
        </w:rPr>
        <w:t>115年</w:t>
      </w:r>
      <w:r w:rsidR="0008051C" w:rsidRPr="00575404">
        <w:rPr>
          <w:rFonts w:ascii="微軟正黑體" w:eastAsia="微軟正黑體" w:hAnsi="微軟正黑體" w:hint="eastAsia"/>
          <w:b/>
          <w:bCs/>
          <w:sz w:val="24"/>
          <w:szCs w:val="24"/>
        </w:rPr>
        <w:t>10</w:t>
      </w:r>
      <w:r w:rsidRPr="00575404">
        <w:rPr>
          <w:rFonts w:ascii="微軟正黑體" w:eastAsia="微軟正黑體" w:hAnsi="微軟正黑體"/>
          <w:b/>
          <w:bCs/>
          <w:sz w:val="24"/>
          <w:szCs w:val="24"/>
        </w:rPr>
        <w:t>月3</w:t>
      </w:r>
      <w:r w:rsidR="006A1984" w:rsidRPr="00575404">
        <w:rPr>
          <w:rFonts w:ascii="微軟正黑體" w:eastAsia="微軟正黑體" w:hAnsi="微軟正黑體" w:hint="eastAsia"/>
          <w:b/>
          <w:bCs/>
          <w:sz w:val="24"/>
          <w:szCs w:val="24"/>
        </w:rPr>
        <w:t>1</w:t>
      </w:r>
      <w:r w:rsidRPr="00575404">
        <w:rPr>
          <w:rFonts w:ascii="微軟正黑體" w:eastAsia="微軟正黑體" w:hAnsi="微軟正黑體"/>
          <w:b/>
          <w:bCs/>
          <w:sz w:val="24"/>
          <w:szCs w:val="24"/>
        </w:rPr>
        <w:t>日</w:t>
      </w:r>
      <w:r w:rsidR="0008051C" w:rsidRPr="00575404">
        <w:rPr>
          <w:rFonts w:ascii="微軟正黑體" w:eastAsia="微軟正黑體" w:hAnsi="微軟正黑體" w:hint="eastAsia"/>
          <w:b/>
          <w:bCs/>
          <w:sz w:val="24"/>
          <w:szCs w:val="24"/>
        </w:rPr>
        <w:t>前送至高雄市政府觀光局。</w:t>
      </w:r>
    </w:p>
    <w:p w14:paraId="693A5C84" w14:textId="37D8B1B6" w:rsidR="0008051C" w:rsidRPr="0008051C" w:rsidRDefault="005C1814" w:rsidP="0008051C">
      <w:pPr>
        <w:pStyle w:val="2"/>
        <w:rPr>
          <w:rFonts w:ascii="微軟正黑體" w:eastAsia="微軟正黑體" w:hAnsi="微軟正黑體" w:cs="SimSun"/>
          <w:bCs w:val="0"/>
          <w:sz w:val="24"/>
          <w:szCs w:val="24"/>
        </w:rPr>
      </w:pPr>
      <w:r w:rsidRPr="00A722CE">
        <w:rPr>
          <w:rFonts w:ascii="微軟正黑體" w:eastAsia="微軟正黑體" w:hAnsi="微軟正黑體"/>
        </w:rPr>
        <w:t>資料寄送地址</w:t>
      </w:r>
      <w:bookmarkStart w:id="19" w:name="（四）_核銷方式"/>
      <w:bookmarkEnd w:id="19"/>
      <w:r w:rsidR="0008051C">
        <w:rPr>
          <w:rFonts w:ascii="微軟正黑體" w:eastAsia="微軟正黑體" w:hAnsi="微軟正黑體" w:hint="eastAsia"/>
        </w:rPr>
        <w:t>：</w:t>
      </w:r>
      <w:r w:rsidR="0008051C" w:rsidRPr="0008051C">
        <w:rPr>
          <w:rFonts w:ascii="微軟正黑體" w:eastAsia="微軟正黑體" w:hAnsi="微軟正黑體" w:cs="SimSun"/>
          <w:bCs w:val="0"/>
          <w:sz w:val="24"/>
          <w:szCs w:val="24"/>
        </w:rPr>
        <w:t>高雄市鳳山區光復路二段132號</w:t>
      </w:r>
      <w:r w:rsidR="0008051C" w:rsidRPr="0008051C">
        <w:rPr>
          <w:rFonts w:ascii="微軟正黑體" w:eastAsia="微軟正黑體" w:hAnsi="微軟正黑體" w:cs="SimSun" w:hint="eastAsia"/>
          <w:bCs w:val="0"/>
          <w:sz w:val="24"/>
          <w:szCs w:val="24"/>
        </w:rPr>
        <w:t>。</w:t>
      </w:r>
    </w:p>
    <w:p w14:paraId="449C6A96" w14:textId="02D963DA" w:rsidR="00AE20DE" w:rsidRPr="00A722CE" w:rsidRDefault="005C1814">
      <w:pPr>
        <w:pStyle w:val="1"/>
        <w:spacing w:before="120" w:after="240"/>
        <w:rPr>
          <w:rFonts w:ascii="微軟正黑體" w:eastAsia="微軟正黑體" w:hAnsi="微軟正黑體"/>
        </w:rPr>
      </w:pPr>
      <w:bookmarkStart w:id="20" w:name="九、_計畫期程"/>
      <w:bookmarkEnd w:id="20"/>
      <w:r w:rsidRPr="00A722CE">
        <w:rPr>
          <w:rFonts w:ascii="微軟正黑體" w:eastAsia="微軟正黑體" w:hAnsi="微軟正黑體"/>
        </w:rPr>
        <w:t>計畫期程</w:t>
      </w:r>
    </w:p>
    <w:p w14:paraId="3FB1E2D8" w14:textId="77777777" w:rsidR="00AE20DE" w:rsidRPr="00A722CE" w:rsidRDefault="00AE20DE">
      <w:pPr>
        <w:pStyle w:val="a5"/>
        <w:spacing w:before="120" w:after="120"/>
        <w:rPr>
          <w:rFonts w:ascii="微軟正黑體" w:eastAsia="微軟正黑體" w:hAnsi="微軟正黑體" w:cs="Times New Roman"/>
          <w:sz w:val="14"/>
        </w:rPr>
      </w:pPr>
    </w:p>
    <w:tbl>
      <w:tblPr>
        <w:tblStyle w:val="TableNormal"/>
        <w:tblW w:w="31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01"/>
        <w:gridCol w:w="3620"/>
      </w:tblGrid>
      <w:tr w:rsidR="00102F0F" w:rsidRPr="00A722CE" w14:paraId="4EF0251F" w14:textId="60E42E6B" w:rsidTr="00E734F5">
        <w:trPr>
          <w:trHeight w:val="402"/>
          <w:jc w:val="center"/>
        </w:trPr>
        <w:tc>
          <w:tcPr>
            <w:tcW w:w="2043" w:type="pct"/>
            <w:shd w:val="clear" w:color="auto" w:fill="D9D9D9"/>
          </w:tcPr>
          <w:p w14:paraId="265856F5" w14:textId="77777777" w:rsidR="00102F0F" w:rsidRPr="00A722CE" w:rsidRDefault="00102F0F">
            <w:pPr>
              <w:pStyle w:val="TableParagraph"/>
              <w:spacing w:before="120" w:after="120" w:line="279" w:lineRule="exact"/>
              <w:ind w:left="12"/>
              <w:jc w:val="center"/>
              <w:rPr>
                <w:rFonts w:ascii="微軟正黑體" w:eastAsia="微軟正黑體" w:hAnsi="微軟正黑體" w:cs="Times New Roman"/>
              </w:rPr>
            </w:pPr>
            <w:r w:rsidRPr="00A722CE">
              <w:rPr>
                <w:rFonts w:ascii="微軟正黑體" w:eastAsia="微軟正黑體" w:hAnsi="微軟正黑體" w:cs="Times New Roman"/>
                <w:spacing w:val="-5"/>
              </w:rPr>
              <w:t>時間</w:t>
            </w:r>
          </w:p>
        </w:tc>
        <w:tc>
          <w:tcPr>
            <w:tcW w:w="2957" w:type="pct"/>
            <w:shd w:val="clear" w:color="auto" w:fill="D9D9D9"/>
          </w:tcPr>
          <w:p w14:paraId="260CAA5B" w14:textId="77777777" w:rsidR="00102F0F" w:rsidRPr="00A722CE" w:rsidRDefault="00102F0F">
            <w:pPr>
              <w:pStyle w:val="TableParagraph"/>
              <w:spacing w:before="120" w:after="120" w:line="279" w:lineRule="exact"/>
              <w:jc w:val="center"/>
              <w:rPr>
                <w:rFonts w:ascii="微軟正黑體" w:eastAsia="微軟正黑體" w:hAnsi="微軟正黑體" w:cs="Times New Roman"/>
              </w:rPr>
            </w:pPr>
            <w:r w:rsidRPr="00A722CE">
              <w:rPr>
                <w:rFonts w:ascii="微軟正黑體" w:eastAsia="微軟正黑體" w:hAnsi="微軟正黑體" w:cs="Times New Roman"/>
                <w:spacing w:val="-5"/>
              </w:rPr>
              <w:t>流程</w:t>
            </w:r>
          </w:p>
        </w:tc>
      </w:tr>
      <w:tr w:rsidR="00102F0F" w:rsidRPr="00A722CE" w14:paraId="4308606A" w14:textId="1BA634E4" w:rsidTr="00E734F5">
        <w:trPr>
          <w:trHeight w:val="398"/>
          <w:jc w:val="center"/>
        </w:trPr>
        <w:tc>
          <w:tcPr>
            <w:tcW w:w="2043" w:type="pct"/>
          </w:tcPr>
          <w:p w14:paraId="6DCCFBB6" w14:textId="4F0B4C22" w:rsidR="00102F0F" w:rsidRPr="00A722CE" w:rsidRDefault="00102F0F">
            <w:pPr>
              <w:pStyle w:val="TableParagraph"/>
              <w:spacing w:before="120" w:after="120" w:line="279" w:lineRule="exact"/>
              <w:ind w:left="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cs="Times New Roman"/>
                <w:sz w:val="24"/>
                <w:szCs w:val="24"/>
              </w:rPr>
              <w:t>2025/</w:t>
            </w:r>
            <w:r w:rsidR="006A1984" w:rsidRPr="00A722C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10</w:t>
            </w:r>
            <w:r w:rsidR="0008051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-2026/4</w:t>
            </w:r>
          </w:p>
        </w:tc>
        <w:tc>
          <w:tcPr>
            <w:tcW w:w="2957" w:type="pct"/>
          </w:tcPr>
          <w:p w14:paraId="6BE17312" w14:textId="77777777" w:rsidR="00102F0F" w:rsidRPr="00A722CE" w:rsidRDefault="00102F0F">
            <w:pPr>
              <w:pStyle w:val="TableParagraph"/>
              <w:spacing w:before="120" w:after="120" w:line="279" w:lineRule="exact"/>
              <w:ind w:left="2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cs="Times New Roman"/>
                <w:sz w:val="24"/>
                <w:szCs w:val="24"/>
              </w:rPr>
              <w:t>申請與收件作業</w:t>
            </w:r>
          </w:p>
        </w:tc>
      </w:tr>
      <w:tr w:rsidR="00102F0F" w:rsidRPr="00A722CE" w14:paraId="179291AB" w14:textId="29AA9155" w:rsidTr="00E734F5">
        <w:trPr>
          <w:trHeight w:val="402"/>
          <w:jc w:val="center"/>
        </w:trPr>
        <w:tc>
          <w:tcPr>
            <w:tcW w:w="2043" w:type="pct"/>
          </w:tcPr>
          <w:p w14:paraId="3367AB7C" w14:textId="5B238D53" w:rsidR="00102F0F" w:rsidRPr="00A722CE" w:rsidRDefault="00102F0F">
            <w:pPr>
              <w:pStyle w:val="TableParagraph"/>
              <w:spacing w:before="120" w:after="120" w:line="279" w:lineRule="exact"/>
              <w:ind w:left="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cs="Times New Roman"/>
                <w:sz w:val="24"/>
                <w:szCs w:val="24"/>
              </w:rPr>
              <w:t>202</w:t>
            </w:r>
            <w:r w:rsidR="0008051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6</w:t>
            </w:r>
            <w:r w:rsidRPr="00A722CE">
              <w:rPr>
                <w:rFonts w:ascii="微軟正黑體" w:eastAsia="微軟正黑體" w:hAnsi="微軟正黑體" w:cs="Times New Roman"/>
                <w:sz w:val="24"/>
                <w:szCs w:val="24"/>
              </w:rPr>
              <w:t>/</w:t>
            </w:r>
            <w:r w:rsidR="0008051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5</w:t>
            </w:r>
          </w:p>
        </w:tc>
        <w:tc>
          <w:tcPr>
            <w:tcW w:w="2957" w:type="pct"/>
          </w:tcPr>
          <w:p w14:paraId="2B2A79E2" w14:textId="47E27BCD" w:rsidR="00102F0F" w:rsidRPr="00A722CE" w:rsidRDefault="00102F0F">
            <w:pPr>
              <w:pStyle w:val="TableParagraph"/>
              <w:spacing w:before="120" w:after="120" w:line="279" w:lineRule="exact"/>
              <w:ind w:left="2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cs="Times New Roman"/>
                <w:sz w:val="24"/>
                <w:szCs w:val="24"/>
              </w:rPr>
              <w:t>開評審會書面審查</w:t>
            </w:r>
          </w:p>
        </w:tc>
      </w:tr>
      <w:tr w:rsidR="00102F0F" w:rsidRPr="00A722CE" w14:paraId="0947DA94" w14:textId="100A5A0A" w:rsidTr="00E734F5">
        <w:trPr>
          <w:trHeight w:val="397"/>
          <w:jc w:val="center"/>
        </w:trPr>
        <w:tc>
          <w:tcPr>
            <w:tcW w:w="2043" w:type="pct"/>
          </w:tcPr>
          <w:p w14:paraId="6CEB1A4B" w14:textId="68003A4B" w:rsidR="00102F0F" w:rsidRPr="00A722CE" w:rsidRDefault="00102F0F">
            <w:pPr>
              <w:pStyle w:val="TableParagraph"/>
              <w:spacing w:before="120" w:after="120" w:line="279" w:lineRule="exact"/>
              <w:ind w:left="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cs="Times New Roman"/>
                <w:sz w:val="24"/>
                <w:szCs w:val="24"/>
              </w:rPr>
              <w:t>202</w:t>
            </w:r>
            <w:r w:rsidR="0008051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6</w:t>
            </w:r>
            <w:r w:rsidRPr="00A722CE">
              <w:rPr>
                <w:rFonts w:ascii="微軟正黑體" w:eastAsia="微軟正黑體" w:hAnsi="微軟正黑體" w:cs="Times New Roman"/>
                <w:sz w:val="24"/>
                <w:szCs w:val="24"/>
              </w:rPr>
              <w:t>/</w:t>
            </w:r>
            <w:r w:rsidR="0057540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7</w:t>
            </w:r>
          </w:p>
        </w:tc>
        <w:tc>
          <w:tcPr>
            <w:tcW w:w="2957" w:type="pct"/>
          </w:tcPr>
          <w:p w14:paraId="125CB2E6" w14:textId="5AEA1ADD" w:rsidR="00102F0F" w:rsidRPr="00A722CE" w:rsidRDefault="00102F0F">
            <w:pPr>
              <w:pStyle w:val="TableParagraph"/>
              <w:spacing w:before="120" w:after="120" w:line="279" w:lineRule="exact"/>
              <w:ind w:left="2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cs="Times New Roman"/>
                <w:sz w:val="24"/>
                <w:szCs w:val="24"/>
              </w:rPr>
              <w:t>公告名單</w:t>
            </w:r>
          </w:p>
        </w:tc>
      </w:tr>
      <w:tr w:rsidR="00102F0F" w:rsidRPr="00A722CE" w14:paraId="0CA9D3C4" w14:textId="6F525E57" w:rsidTr="00E734F5">
        <w:trPr>
          <w:trHeight w:val="402"/>
          <w:jc w:val="center"/>
        </w:trPr>
        <w:tc>
          <w:tcPr>
            <w:tcW w:w="2043" w:type="pct"/>
          </w:tcPr>
          <w:p w14:paraId="24991C03" w14:textId="2458C7B2" w:rsidR="00102F0F" w:rsidRPr="00A722CE" w:rsidRDefault="00102F0F">
            <w:pPr>
              <w:pStyle w:val="TableParagraph"/>
              <w:spacing w:before="120" w:after="120" w:line="279" w:lineRule="exact"/>
              <w:ind w:left="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cs="Times New Roman"/>
                <w:sz w:val="24"/>
                <w:szCs w:val="24"/>
              </w:rPr>
              <w:t>202</w:t>
            </w:r>
            <w:r w:rsidR="0008051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6</w:t>
            </w:r>
            <w:r w:rsidRPr="00A722CE">
              <w:rPr>
                <w:rFonts w:ascii="微軟正黑體" w:eastAsia="微軟正黑體" w:hAnsi="微軟正黑體" w:cs="Times New Roman"/>
                <w:sz w:val="24"/>
                <w:szCs w:val="24"/>
              </w:rPr>
              <w:t>/</w:t>
            </w:r>
            <w:r w:rsidR="0057540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7</w:t>
            </w:r>
            <w:r w:rsidRPr="00A722CE">
              <w:rPr>
                <w:rFonts w:ascii="微軟正黑體" w:eastAsia="微軟正黑體" w:hAnsi="微軟正黑體" w:cs="Times New Roman"/>
                <w:sz w:val="24"/>
                <w:szCs w:val="24"/>
              </w:rPr>
              <w:t>~202</w:t>
            </w:r>
            <w:r w:rsidR="006A1984" w:rsidRPr="00A722CE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6</w:t>
            </w:r>
            <w:r w:rsidRPr="00A722CE">
              <w:rPr>
                <w:rFonts w:ascii="微軟正黑體" w:eastAsia="微軟正黑體" w:hAnsi="微軟正黑體" w:cs="Times New Roman"/>
                <w:sz w:val="24"/>
                <w:szCs w:val="24"/>
              </w:rPr>
              <w:t>/</w:t>
            </w:r>
            <w:r w:rsidR="0008051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10</w:t>
            </w:r>
          </w:p>
        </w:tc>
        <w:tc>
          <w:tcPr>
            <w:tcW w:w="2957" w:type="pct"/>
          </w:tcPr>
          <w:p w14:paraId="20D45411" w14:textId="7ADB7CD2" w:rsidR="00102F0F" w:rsidRPr="00A722CE" w:rsidRDefault="00102F0F">
            <w:pPr>
              <w:pStyle w:val="TableParagraph"/>
              <w:spacing w:before="120" w:after="120" w:line="279" w:lineRule="exact"/>
              <w:ind w:left="2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cs="Times New Roman"/>
                <w:sz w:val="24"/>
                <w:szCs w:val="24"/>
              </w:rPr>
              <w:t>製作裝置藝術、空間改造</w:t>
            </w:r>
          </w:p>
        </w:tc>
      </w:tr>
      <w:tr w:rsidR="00102F0F" w:rsidRPr="00A722CE" w14:paraId="1214E176" w14:textId="25FE1881" w:rsidTr="00E734F5">
        <w:trPr>
          <w:trHeight w:val="401"/>
          <w:jc w:val="center"/>
        </w:trPr>
        <w:tc>
          <w:tcPr>
            <w:tcW w:w="2043" w:type="pct"/>
          </w:tcPr>
          <w:p w14:paraId="6A2DB388" w14:textId="5E4AD53B" w:rsidR="00102F0F" w:rsidRPr="00A722CE" w:rsidRDefault="00102F0F">
            <w:pPr>
              <w:pStyle w:val="TableParagraph"/>
              <w:spacing w:before="120" w:after="120"/>
              <w:ind w:left="6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cs="Times New Roman"/>
                <w:sz w:val="24"/>
                <w:szCs w:val="24"/>
              </w:rPr>
              <w:t>2026/</w:t>
            </w:r>
            <w:r w:rsidR="0008051C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10</w:t>
            </w:r>
            <w:r w:rsidRPr="00A722CE">
              <w:rPr>
                <w:rFonts w:ascii="微軟正黑體" w:eastAsia="微軟正黑體" w:hAnsi="微軟正黑體" w:cs="Times New Roman"/>
                <w:sz w:val="24"/>
                <w:szCs w:val="24"/>
              </w:rPr>
              <w:t>-1</w:t>
            </w:r>
            <w:r w:rsidR="0057540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</w:t>
            </w:r>
          </w:p>
        </w:tc>
        <w:tc>
          <w:tcPr>
            <w:tcW w:w="2957" w:type="pct"/>
          </w:tcPr>
          <w:p w14:paraId="764D647C" w14:textId="752DB381" w:rsidR="00102F0F" w:rsidRPr="00A722CE" w:rsidRDefault="00102F0F">
            <w:pPr>
              <w:pStyle w:val="TableParagraph"/>
              <w:spacing w:before="120" w:after="120"/>
              <w:ind w:left="2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cs="Times New Roman"/>
                <w:sz w:val="24"/>
                <w:szCs w:val="24"/>
              </w:rPr>
              <w:t>核撥款項作業</w:t>
            </w:r>
          </w:p>
        </w:tc>
      </w:tr>
    </w:tbl>
    <w:p w14:paraId="071A0FA2" w14:textId="77777777" w:rsidR="00E734F5" w:rsidRPr="00A722CE" w:rsidRDefault="00E734F5">
      <w:pPr>
        <w:spacing w:beforeLines="0" w:before="0" w:afterLines="0" w:after="0" w:line="240" w:lineRule="auto"/>
        <w:rPr>
          <w:rFonts w:ascii="微軟正黑體" w:eastAsia="微軟正黑體" w:hAnsi="微軟正黑體" w:cs="Times New Roman"/>
          <w:szCs w:val="24"/>
        </w:rPr>
      </w:pPr>
      <w:r w:rsidRPr="00A722CE">
        <w:rPr>
          <w:rFonts w:ascii="微軟正黑體" w:eastAsia="微軟正黑體" w:hAnsi="微軟正黑體" w:cs="Times New Roman"/>
        </w:rPr>
        <w:br w:type="page"/>
      </w:r>
    </w:p>
    <w:p w14:paraId="5DD59EA7" w14:textId="16670DA4" w:rsidR="00AE20DE" w:rsidRPr="00A722CE" w:rsidRDefault="005C1814" w:rsidP="00C73542">
      <w:pPr>
        <w:pStyle w:val="1"/>
        <w:spacing w:before="120" w:after="240"/>
        <w:rPr>
          <w:rFonts w:ascii="微軟正黑體" w:eastAsia="微軟正黑體" w:hAnsi="微軟正黑體"/>
        </w:rPr>
      </w:pPr>
      <w:bookmarkStart w:id="21" w:name="十、_注意事項"/>
      <w:bookmarkEnd w:id="21"/>
      <w:r w:rsidRPr="00A722CE">
        <w:rPr>
          <w:rFonts w:ascii="微軟正黑體" w:eastAsia="微軟正黑體" w:hAnsi="微軟正黑體"/>
        </w:rPr>
        <w:lastRenderedPageBreak/>
        <w:t>注意事項</w:t>
      </w:r>
    </w:p>
    <w:p w14:paraId="67344DD9" w14:textId="40D23684" w:rsidR="00AE20DE" w:rsidRPr="00A722CE" w:rsidRDefault="005C1814" w:rsidP="007F6B59">
      <w:pPr>
        <w:pStyle w:val="2"/>
        <w:numPr>
          <w:ilvl w:val="1"/>
          <w:numId w:val="10"/>
        </w:numPr>
        <w:rPr>
          <w:rFonts w:ascii="微軟正黑體" w:eastAsia="微軟正黑體" w:hAnsi="微軟正黑體"/>
        </w:rPr>
      </w:pPr>
      <w:bookmarkStart w:id="22" w:name="（一）_申請單位所設置之裝置藝術應符合建築、室內裝修等對應場所之法規。"/>
      <w:bookmarkEnd w:id="22"/>
      <w:r w:rsidRPr="00A722CE">
        <w:rPr>
          <w:rFonts w:ascii="微軟正黑體" w:eastAsia="微軟正黑體" w:hAnsi="微軟正黑體"/>
        </w:rPr>
        <w:t>申請單位所設置之裝置藝術應符合建築、室內裝修等對應場所之法規。</w:t>
      </w:r>
    </w:p>
    <w:p w14:paraId="5C9B6E39" w14:textId="199AC4C8" w:rsidR="00AE20DE" w:rsidRPr="00A722CE" w:rsidRDefault="005C1814" w:rsidP="007F6B59">
      <w:pPr>
        <w:pStyle w:val="2"/>
        <w:numPr>
          <w:ilvl w:val="1"/>
          <w:numId w:val="10"/>
        </w:numPr>
        <w:rPr>
          <w:rFonts w:ascii="微軟正黑體" w:eastAsia="微軟正黑體" w:hAnsi="微軟正黑體"/>
        </w:rPr>
      </w:pPr>
      <w:bookmarkStart w:id="23" w:name="（二）_申請單位負責人之一親等範圍內，以申請1處地點設置裝置藝術為限。"/>
      <w:bookmarkEnd w:id="23"/>
      <w:r w:rsidRPr="00A722CE">
        <w:rPr>
          <w:rFonts w:ascii="微軟正黑體" w:eastAsia="微軟正黑體" w:hAnsi="微軟正黑體"/>
          <w:spacing w:val="-8"/>
        </w:rPr>
        <w:t>申請單位以申請</w:t>
      </w:r>
      <w:r w:rsidRPr="00A722CE">
        <w:rPr>
          <w:rFonts w:ascii="微軟正黑體" w:eastAsia="微軟正黑體" w:hAnsi="微軟正黑體"/>
        </w:rPr>
        <w:t>1處地點設置裝置藝術為限。</w:t>
      </w:r>
    </w:p>
    <w:p w14:paraId="51E06C3A" w14:textId="05A51F4B" w:rsidR="00AE20DE" w:rsidRPr="00A722CE" w:rsidRDefault="005C1814" w:rsidP="007F6B59">
      <w:pPr>
        <w:pStyle w:val="2"/>
        <w:numPr>
          <w:ilvl w:val="1"/>
          <w:numId w:val="10"/>
        </w:numPr>
        <w:rPr>
          <w:rFonts w:ascii="微軟正黑體" w:eastAsia="微軟正黑體" w:hAnsi="微軟正黑體"/>
        </w:rPr>
      </w:pPr>
      <w:bookmarkStart w:id="24" w:name="（三）_申請單位提供之裝置藝術設計圖、草稿、文字內容等計畫文件應充分授權並保證符"/>
      <w:bookmarkEnd w:id="24"/>
      <w:r w:rsidRPr="00A722CE">
        <w:rPr>
          <w:rFonts w:ascii="微軟正黑體" w:eastAsia="微軟正黑體" w:hAnsi="微軟正黑體"/>
        </w:rPr>
        <w:t>申請單位提供之裝置藝術設計圖、草稿、文字內容等計畫文件應充分授權並保證符</w:t>
      </w:r>
      <w:r w:rsidRPr="00A722CE">
        <w:rPr>
          <w:rFonts w:ascii="微軟正黑體" w:eastAsia="微軟正黑體" w:hAnsi="微軟正黑體"/>
          <w:spacing w:val="-2"/>
        </w:rPr>
        <w:t>合著作權法規範。</w:t>
      </w:r>
    </w:p>
    <w:p w14:paraId="29A4E003" w14:textId="1B8181AF" w:rsidR="00AE20DE" w:rsidRPr="00A722CE" w:rsidRDefault="005C1814" w:rsidP="007F6B59">
      <w:pPr>
        <w:pStyle w:val="2"/>
        <w:numPr>
          <w:ilvl w:val="1"/>
          <w:numId w:val="10"/>
        </w:numPr>
        <w:rPr>
          <w:rFonts w:ascii="微軟正黑體" w:eastAsia="微軟正黑體" w:hAnsi="微軟正黑體"/>
        </w:rPr>
      </w:pPr>
      <w:bookmarkStart w:id="25" w:name="（四）_除天災、戰爭等不可抗力因素外，申請單位應保證裝置藝術完工後至少維持其美觀"/>
      <w:bookmarkEnd w:id="25"/>
      <w:r w:rsidRPr="00A722CE">
        <w:rPr>
          <w:rFonts w:ascii="微軟正黑體" w:eastAsia="微軟正黑體" w:hAnsi="微軟正黑體"/>
        </w:rPr>
        <w:t xml:space="preserve"> 除天災、戰爭等不可抗力因素外，申請單位應保證裝置藝術完工後至少維持其美觀、</w:t>
      </w:r>
      <w:r w:rsidRPr="00A722CE">
        <w:rPr>
          <w:rFonts w:ascii="微軟正黑體" w:eastAsia="微軟正黑體" w:hAnsi="微軟正黑體"/>
          <w:spacing w:val="-2"/>
        </w:rPr>
        <w:t>安全與完整度2年以上。</w:t>
      </w:r>
    </w:p>
    <w:p w14:paraId="35329EFE" w14:textId="06D88E98" w:rsidR="00AE20DE" w:rsidRPr="00A722CE" w:rsidRDefault="005C1814" w:rsidP="007F6B59">
      <w:pPr>
        <w:pStyle w:val="2"/>
        <w:numPr>
          <w:ilvl w:val="1"/>
          <w:numId w:val="10"/>
        </w:numPr>
        <w:rPr>
          <w:rFonts w:ascii="微軟正黑體" w:eastAsia="微軟正黑體" w:hAnsi="微軟正黑體"/>
        </w:rPr>
      </w:pPr>
      <w:bookmarkStart w:id="26" w:name="（五）_本獎助辦法若有疑義或者需釐清處，以本局釋義為準。"/>
      <w:bookmarkEnd w:id="26"/>
      <w:r w:rsidRPr="00A722CE">
        <w:rPr>
          <w:rFonts w:ascii="微軟正黑體" w:eastAsia="微軟正黑體" w:hAnsi="微軟正黑體"/>
        </w:rPr>
        <w:t>本獎助辦法若有疑義或者需釐清處，以本局釋義為準。</w:t>
      </w:r>
    </w:p>
    <w:p w14:paraId="4CDA0D3B" w14:textId="548E99E0" w:rsidR="00453231" w:rsidRPr="00A722CE" w:rsidRDefault="005C1814" w:rsidP="00453231">
      <w:pPr>
        <w:pStyle w:val="2"/>
        <w:numPr>
          <w:ilvl w:val="1"/>
          <w:numId w:val="10"/>
        </w:numPr>
        <w:rPr>
          <w:rFonts w:ascii="微軟正黑體" w:eastAsia="微軟正黑體" w:hAnsi="微軟正黑體"/>
        </w:rPr>
      </w:pPr>
      <w:bookmarkStart w:id="27" w:name="（六）_違反上述事項者，本局有權取消其申請、獲選資格並依法追回獎助金額。"/>
      <w:bookmarkEnd w:id="27"/>
      <w:r w:rsidRPr="00A722CE">
        <w:rPr>
          <w:rFonts w:ascii="微軟正黑體" w:eastAsia="微軟正黑體" w:hAnsi="微軟正黑體"/>
        </w:rPr>
        <w:t>違反上述事項者，本局有權取消其申請、獲選資格並依法追回獎助金額。</w:t>
      </w:r>
    </w:p>
    <w:p w14:paraId="1B1E85E4" w14:textId="494B0FD3" w:rsidR="00453231" w:rsidRPr="00A722CE" w:rsidRDefault="00453231" w:rsidP="00453231">
      <w:pPr>
        <w:pStyle w:val="2"/>
        <w:numPr>
          <w:ilvl w:val="1"/>
          <w:numId w:val="10"/>
        </w:numPr>
        <w:rPr>
          <w:rFonts w:ascii="微軟正黑體" w:eastAsia="微軟正黑體" w:hAnsi="微軟正黑體"/>
        </w:rPr>
        <w:sectPr w:rsidR="00453231" w:rsidRPr="00A722CE" w:rsidSect="00E22DA2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10" w:h="16840"/>
          <w:pgMar w:top="1440" w:right="1080" w:bottom="1440" w:left="1080" w:header="567" w:footer="567" w:gutter="0"/>
          <w:cols w:space="720"/>
          <w:docGrid w:linePitch="381"/>
        </w:sectPr>
      </w:pPr>
    </w:p>
    <w:p w14:paraId="49F30933" w14:textId="48007EB2" w:rsidR="007F2D47" w:rsidRDefault="00A722CE" w:rsidP="00A722CE">
      <w:pPr>
        <w:spacing w:before="120" w:after="120"/>
        <w:jc w:val="center"/>
        <w:rPr>
          <w:rFonts w:ascii="微軟正黑體" w:eastAsia="微軟正黑體" w:hAnsi="微軟正黑體"/>
          <w:b/>
          <w:bCs/>
          <w:sz w:val="26"/>
          <w:szCs w:val="26"/>
        </w:rPr>
      </w:pPr>
      <w:r w:rsidRPr="00A722CE">
        <w:rPr>
          <w:rFonts w:ascii="微軟正黑體" w:eastAsia="微軟正黑體" w:hAnsi="微軟正黑體" w:hint="eastAsia"/>
          <w:b/>
          <w:bCs/>
          <w:sz w:val="26"/>
          <w:szCs w:val="26"/>
        </w:rPr>
        <w:lastRenderedPageBreak/>
        <w:t>114-115年度獎助旅宿業打造性別友善裝置藝術及空間改造_評分標準與權重說明</w:t>
      </w:r>
    </w:p>
    <w:tbl>
      <w:tblPr>
        <w:tblStyle w:val="TableNormal"/>
        <w:tblW w:w="56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984"/>
        <w:gridCol w:w="8770"/>
        <w:gridCol w:w="706"/>
      </w:tblGrid>
      <w:tr w:rsidR="00A722CE" w:rsidRPr="00A722CE" w14:paraId="3E3A79D5" w14:textId="77777777" w:rsidTr="00A722CE">
        <w:trPr>
          <w:trHeight w:val="332"/>
          <w:jc w:val="center"/>
        </w:trPr>
        <w:tc>
          <w:tcPr>
            <w:tcW w:w="257" w:type="pct"/>
            <w:shd w:val="clear" w:color="auto" w:fill="D9D9D9"/>
            <w:vAlign w:val="center"/>
          </w:tcPr>
          <w:p w14:paraId="6948BFB7" w14:textId="77777777" w:rsidR="00A722CE" w:rsidRPr="00A722CE" w:rsidRDefault="00A722CE" w:rsidP="00A722CE">
            <w:pPr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sz w:val="24"/>
                <w:szCs w:val="24"/>
              </w:rPr>
              <w:t>項次</w:t>
            </w:r>
          </w:p>
        </w:tc>
        <w:tc>
          <w:tcPr>
            <w:tcW w:w="446" w:type="pct"/>
            <w:shd w:val="clear" w:color="auto" w:fill="D9D9D9"/>
            <w:vAlign w:val="center"/>
          </w:tcPr>
          <w:p w14:paraId="26EFB503" w14:textId="77777777" w:rsidR="00A722CE" w:rsidRPr="00A722CE" w:rsidRDefault="00A722CE" w:rsidP="00A722CE">
            <w:pPr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spacing w:val="-7"/>
                <w:sz w:val="24"/>
                <w:szCs w:val="24"/>
              </w:rPr>
              <w:t>評分項目</w:t>
            </w:r>
          </w:p>
        </w:tc>
        <w:tc>
          <w:tcPr>
            <w:tcW w:w="3977" w:type="pct"/>
            <w:shd w:val="clear" w:color="auto" w:fill="D9D9D9"/>
            <w:vAlign w:val="center"/>
          </w:tcPr>
          <w:p w14:paraId="54FFEC49" w14:textId="77777777" w:rsidR="00A722CE" w:rsidRPr="00A722CE" w:rsidRDefault="00A722CE" w:rsidP="00A722CE">
            <w:pPr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spacing w:val="-7"/>
                <w:sz w:val="24"/>
                <w:szCs w:val="24"/>
              </w:rPr>
              <w:t>評估內容</w:t>
            </w:r>
          </w:p>
        </w:tc>
        <w:tc>
          <w:tcPr>
            <w:tcW w:w="321" w:type="pct"/>
            <w:shd w:val="clear" w:color="auto" w:fill="D9D9D9"/>
            <w:vAlign w:val="center"/>
          </w:tcPr>
          <w:p w14:paraId="79188F32" w14:textId="77777777" w:rsidR="00A722CE" w:rsidRPr="00A722CE" w:rsidRDefault="00A722CE" w:rsidP="00A722CE">
            <w:pPr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分</w:t>
            </w:r>
            <w:r w:rsidRPr="00A722CE">
              <w:rPr>
                <w:rFonts w:ascii="微軟正黑體" w:eastAsia="微軟正黑體" w:hAnsi="微軟正黑體" w:hint="eastAsia"/>
                <w:spacing w:val="-5"/>
                <w:sz w:val="24"/>
                <w:szCs w:val="24"/>
              </w:rPr>
              <w:t>數</w:t>
            </w:r>
          </w:p>
        </w:tc>
      </w:tr>
      <w:tr w:rsidR="00A722CE" w:rsidRPr="00A722CE" w14:paraId="4BE9CCC3" w14:textId="77777777" w:rsidTr="00383334">
        <w:trPr>
          <w:trHeight w:val="1365"/>
          <w:jc w:val="center"/>
        </w:trPr>
        <w:tc>
          <w:tcPr>
            <w:tcW w:w="257" w:type="pct"/>
            <w:vMerge w:val="restart"/>
            <w:vAlign w:val="center"/>
          </w:tcPr>
          <w:p w14:paraId="6460C634" w14:textId="77777777" w:rsidR="00A722CE" w:rsidRPr="00A722CE" w:rsidRDefault="00A722CE" w:rsidP="00A722CE">
            <w:pPr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1.</w:t>
            </w:r>
          </w:p>
        </w:tc>
        <w:tc>
          <w:tcPr>
            <w:tcW w:w="446" w:type="pct"/>
            <w:vMerge w:val="restart"/>
            <w:vAlign w:val="center"/>
          </w:tcPr>
          <w:p w14:paraId="6FA0B352" w14:textId="77777777" w:rsidR="00A722CE" w:rsidRPr="00383334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383334">
              <w:rPr>
                <w:rFonts w:ascii="微軟正黑體" w:eastAsia="微軟正黑體" w:hAnsi="微軟正黑體"/>
                <w:b/>
                <w:bCs/>
                <w:spacing w:val="-2"/>
                <w:sz w:val="24"/>
                <w:szCs w:val="24"/>
              </w:rPr>
              <w:t>性別友善與</w:t>
            </w:r>
            <w:r w:rsidRPr="00383334">
              <w:rPr>
                <w:rFonts w:ascii="微軟正黑體" w:eastAsia="微軟正黑體" w:hAnsi="微軟正黑體" w:hint="eastAsia"/>
                <w:b/>
                <w:bCs/>
                <w:spacing w:val="-2"/>
                <w:sz w:val="24"/>
                <w:szCs w:val="24"/>
              </w:rPr>
              <w:t>藝術</w:t>
            </w:r>
            <w:r w:rsidRPr="00383334">
              <w:rPr>
                <w:rFonts w:ascii="微軟正黑體" w:eastAsia="微軟正黑體" w:hAnsi="微軟正黑體"/>
                <w:b/>
                <w:bCs/>
                <w:spacing w:val="-2"/>
                <w:sz w:val="24"/>
                <w:szCs w:val="24"/>
              </w:rPr>
              <w:t>創意(35%)</w:t>
            </w:r>
          </w:p>
        </w:tc>
        <w:tc>
          <w:tcPr>
            <w:tcW w:w="3977" w:type="pct"/>
            <w:vAlign w:val="center"/>
          </w:tcPr>
          <w:p w14:paraId="030C495A" w14:textId="77777777" w:rsidR="00A722CE" w:rsidRPr="00383334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383334">
              <w:rPr>
                <w:rFonts w:ascii="微軟正黑體" w:eastAsia="微軟正黑體" w:hAnsi="微軟正黑體"/>
                <w:b/>
                <w:sz w:val="24"/>
                <w:szCs w:val="24"/>
              </w:rPr>
              <w:t>1.1</w:t>
            </w:r>
            <w:r w:rsidRPr="00383334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 xml:space="preserve"> </w:t>
            </w:r>
            <w:r w:rsidRPr="00383334">
              <w:rPr>
                <w:rFonts w:ascii="微軟正黑體" w:eastAsia="微軟正黑體" w:hAnsi="微軟正黑體" w:hint="eastAsia"/>
                <w:b/>
                <w:color w:val="000000" w:themeColor="text1"/>
                <w:spacing w:val="-3"/>
                <w:sz w:val="24"/>
                <w:szCs w:val="24"/>
              </w:rPr>
              <w:t>性平主題詮釋與理念傳達(15%)</w:t>
            </w:r>
          </w:p>
          <w:p w14:paraId="0966BF37" w14:textId="77777777" w:rsidR="00A722CE" w:rsidRPr="00383334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383334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作品須明確傳達性別平等理念，展現性別多元、友善包容與共融之精神。可使用彩虹意象，避免歧視或排他元素，使民眾易於感受與理解。</w:t>
            </w:r>
          </w:p>
        </w:tc>
        <w:tc>
          <w:tcPr>
            <w:tcW w:w="321" w:type="pct"/>
          </w:tcPr>
          <w:p w14:paraId="45C25954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722CE" w:rsidRPr="00A722CE" w14:paraId="60C59C50" w14:textId="77777777" w:rsidTr="00A722CE">
        <w:trPr>
          <w:trHeight w:val="1022"/>
          <w:jc w:val="center"/>
        </w:trPr>
        <w:tc>
          <w:tcPr>
            <w:tcW w:w="257" w:type="pct"/>
            <w:vMerge/>
            <w:tcBorders>
              <w:top w:val="nil"/>
            </w:tcBorders>
            <w:vAlign w:val="center"/>
          </w:tcPr>
          <w:p w14:paraId="63613CEA" w14:textId="77777777" w:rsidR="00A722CE" w:rsidRPr="00A722CE" w:rsidRDefault="00A722CE" w:rsidP="00A722CE">
            <w:pPr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top w:val="nil"/>
            </w:tcBorders>
            <w:vAlign w:val="center"/>
          </w:tcPr>
          <w:p w14:paraId="246AC250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3977" w:type="pct"/>
            <w:vAlign w:val="center"/>
          </w:tcPr>
          <w:p w14:paraId="2EAD40B8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b/>
                <w:spacing w:val="-2"/>
                <w:sz w:val="24"/>
                <w:szCs w:val="24"/>
              </w:rPr>
              <w:t>1.2</w:t>
            </w:r>
            <w:r w:rsidRPr="00A722CE">
              <w:rPr>
                <w:rFonts w:ascii="微軟正黑體" w:eastAsia="微軟正黑體" w:hAnsi="微軟正黑體" w:hint="eastAsia"/>
                <w:b/>
                <w:spacing w:val="-2"/>
                <w:sz w:val="24"/>
                <w:szCs w:val="24"/>
              </w:rPr>
              <w:t xml:space="preserve"> </w:t>
            </w:r>
            <w:r w:rsidRPr="00A722CE">
              <w:rPr>
                <w:rFonts w:ascii="微軟正黑體" w:eastAsia="微軟正黑體" w:hAnsi="微軟正黑體" w:hint="eastAsia"/>
                <w:b/>
                <w:spacing w:val="-3"/>
                <w:sz w:val="24"/>
                <w:szCs w:val="24"/>
              </w:rPr>
              <w:t>設計原創與環境融合(10%)</w:t>
            </w:r>
          </w:p>
          <w:p w14:paraId="47989B86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作品構想與概念創新獨特，具有原創性與辨識度，同時須兼顧作品與旅宿公共空間及周邊環境之協調共融。</w:t>
            </w:r>
          </w:p>
        </w:tc>
        <w:tc>
          <w:tcPr>
            <w:tcW w:w="321" w:type="pct"/>
          </w:tcPr>
          <w:p w14:paraId="449344DD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722CE" w:rsidRPr="00A722CE" w14:paraId="358076C8" w14:textId="77777777" w:rsidTr="00A722CE">
        <w:trPr>
          <w:trHeight w:val="782"/>
          <w:jc w:val="center"/>
        </w:trPr>
        <w:tc>
          <w:tcPr>
            <w:tcW w:w="257" w:type="pct"/>
            <w:vMerge/>
            <w:tcBorders>
              <w:top w:val="nil"/>
            </w:tcBorders>
            <w:vAlign w:val="center"/>
          </w:tcPr>
          <w:p w14:paraId="180A9496" w14:textId="77777777" w:rsidR="00A722CE" w:rsidRPr="00A722CE" w:rsidRDefault="00A722CE" w:rsidP="00A722CE">
            <w:pPr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top w:val="nil"/>
            </w:tcBorders>
            <w:vAlign w:val="center"/>
          </w:tcPr>
          <w:p w14:paraId="68F30B11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3977" w:type="pct"/>
            <w:vAlign w:val="center"/>
          </w:tcPr>
          <w:p w14:paraId="4EFC7D71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b/>
                <w:sz w:val="24"/>
                <w:szCs w:val="24"/>
              </w:rPr>
              <w:t>1.3</w:t>
            </w:r>
            <w:r w:rsidRPr="00A722C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 xml:space="preserve"> </w:t>
            </w:r>
            <w:r w:rsidRPr="00A722CE">
              <w:rPr>
                <w:rFonts w:ascii="微軟正黑體" w:eastAsia="微軟正黑體" w:hAnsi="微軟正黑體" w:hint="eastAsia"/>
                <w:b/>
                <w:spacing w:val="-1"/>
                <w:sz w:val="24"/>
                <w:szCs w:val="24"/>
              </w:rPr>
              <w:t>美學表現與藝術價值(10%)</w:t>
            </w:r>
          </w:p>
          <w:p w14:paraId="476531F7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作品造型、色彩、材質選用搭配和諧適切，展現高度美感與藝術價值。</w:t>
            </w:r>
          </w:p>
        </w:tc>
        <w:tc>
          <w:tcPr>
            <w:tcW w:w="321" w:type="pct"/>
          </w:tcPr>
          <w:p w14:paraId="103AA960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722CE" w:rsidRPr="00A722CE" w14:paraId="43686AB0" w14:textId="77777777" w:rsidTr="00A722CE">
        <w:trPr>
          <w:trHeight w:val="1040"/>
          <w:jc w:val="center"/>
        </w:trPr>
        <w:tc>
          <w:tcPr>
            <w:tcW w:w="257" w:type="pct"/>
            <w:vMerge w:val="restart"/>
            <w:vAlign w:val="center"/>
          </w:tcPr>
          <w:p w14:paraId="1C59A542" w14:textId="77777777" w:rsidR="00A722CE" w:rsidRPr="00A722CE" w:rsidRDefault="00A722CE" w:rsidP="00A722CE">
            <w:pPr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2.</w:t>
            </w:r>
          </w:p>
        </w:tc>
        <w:tc>
          <w:tcPr>
            <w:tcW w:w="446" w:type="pct"/>
            <w:vMerge w:val="restart"/>
            <w:vAlign w:val="center"/>
          </w:tcPr>
          <w:p w14:paraId="36259D35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b/>
                <w:bCs/>
                <w:spacing w:val="-2"/>
                <w:sz w:val="24"/>
                <w:szCs w:val="24"/>
              </w:rPr>
              <w:t>公共性與</w:t>
            </w:r>
            <w:r w:rsidRPr="00A722CE">
              <w:rPr>
                <w:rFonts w:ascii="微軟正黑體" w:eastAsia="微軟正黑體" w:hAnsi="微軟正黑體" w:hint="eastAsia"/>
                <w:b/>
                <w:bCs/>
                <w:spacing w:val="-2"/>
                <w:sz w:val="24"/>
                <w:szCs w:val="24"/>
              </w:rPr>
              <w:t>安全</w:t>
            </w:r>
            <w:r w:rsidRPr="00A722CE">
              <w:rPr>
                <w:rFonts w:ascii="微軟正黑體" w:eastAsia="微軟正黑體" w:hAnsi="微軟正黑體"/>
                <w:b/>
                <w:bCs/>
                <w:spacing w:val="-2"/>
                <w:sz w:val="24"/>
                <w:szCs w:val="24"/>
              </w:rPr>
              <w:t>永續(25%)</w:t>
            </w:r>
          </w:p>
        </w:tc>
        <w:tc>
          <w:tcPr>
            <w:tcW w:w="3977" w:type="pct"/>
            <w:vAlign w:val="center"/>
          </w:tcPr>
          <w:p w14:paraId="5C0CD7FD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b/>
                <w:spacing w:val="-2"/>
                <w:sz w:val="24"/>
                <w:szCs w:val="24"/>
              </w:rPr>
              <w:t>2.1</w:t>
            </w:r>
            <w:r w:rsidRPr="00A722CE">
              <w:rPr>
                <w:rFonts w:ascii="微軟正黑體" w:eastAsia="微軟正黑體" w:hAnsi="微軟正黑體" w:hint="eastAsia"/>
                <w:b/>
                <w:spacing w:val="-1"/>
                <w:sz w:val="24"/>
                <w:szCs w:val="24"/>
              </w:rPr>
              <w:t xml:space="preserve"> 公共性與可近性(15%)</w:t>
            </w:r>
          </w:p>
          <w:p w14:paraId="73C6E7AA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hint="eastAsia"/>
                <w:spacing w:val="12"/>
                <w:sz w:val="24"/>
                <w:szCs w:val="24"/>
              </w:rPr>
              <w:t>選擇公共空間或開放環境設置作品，並應設置作品介紹導覽解說牌，提供完整資訊、提高可近性，供旅客觀賞。</w:t>
            </w:r>
          </w:p>
        </w:tc>
        <w:tc>
          <w:tcPr>
            <w:tcW w:w="321" w:type="pct"/>
          </w:tcPr>
          <w:p w14:paraId="30B24E09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722CE" w:rsidRPr="00A722CE" w14:paraId="09126D46" w14:textId="77777777" w:rsidTr="00A722CE">
        <w:trPr>
          <w:trHeight w:val="971"/>
          <w:jc w:val="center"/>
        </w:trPr>
        <w:tc>
          <w:tcPr>
            <w:tcW w:w="257" w:type="pct"/>
            <w:vMerge/>
            <w:tcBorders>
              <w:top w:val="nil"/>
            </w:tcBorders>
            <w:vAlign w:val="center"/>
          </w:tcPr>
          <w:p w14:paraId="17D1BD5A" w14:textId="77777777" w:rsidR="00A722CE" w:rsidRPr="00A722CE" w:rsidRDefault="00A722CE" w:rsidP="00A722CE">
            <w:pPr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top w:val="nil"/>
            </w:tcBorders>
            <w:vAlign w:val="center"/>
          </w:tcPr>
          <w:p w14:paraId="6459F03F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3977" w:type="pct"/>
            <w:vAlign w:val="center"/>
          </w:tcPr>
          <w:p w14:paraId="696296D2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b/>
                <w:sz w:val="24"/>
                <w:szCs w:val="24"/>
              </w:rPr>
              <w:t>2.2</w:t>
            </w:r>
            <w:r w:rsidRPr="00A722C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 xml:space="preserve"> </w:t>
            </w:r>
            <w:r w:rsidRPr="00A722CE">
              <w:rPr>
                <w:rFonts w:ascii="微軟正黑體" w:eastAsia="微軟正黑體" w:hAnsi="微軟正黑體" w:hint="eastAsia"/>
                <w:b/>
                <w:spacing w:val="-2"/>
                <w:sz w:val="24"/>
                <w:szCs w:val="24"/>
              </w:rPr>
              <w:t>結構安全與環保永續(10%)</w:t>
            </w:r>
          </w:p>
          <w:p w14:paraId="0640F2C0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作品之設計應兼顧結構安全，並選用對環境友善、可回收或再利用之材質，以落實環境保護與永續目標。</w:t>
            </w:r>
          </w:p>
        </w:tc>
        <w:tc>
          <w:tcPr>
            <w:tcW w:w="321" w:type="pct"/>
          </w:tcPr>
          <w:p w14:paraId="04AD57EA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722CE" w:rsidRPr="00A722CE" w14:paraId="5E8937EC" w14:textId="77777777" w:rsidTr="00A722CE">
        <w:trPr>
          <w:trHeight w:val="982"/>
          <w:jc w:val="center"/>
        </w:trPr>
        <w:tc>
          <w:tcPr>
            <w:tcW w:w="257" w:type="pct"/>
            <w:vMerge w:val="restart"/>
            <w:vAlign w:val="center"/>
          </w:tcPr>
          <w:p w14:paraId="22F6D1ED" w14:textId="77777777" w:rsidR="00A722CE" w:rsidRPr="00A722CE" w:rsidRDefault="00A722CE" w:rsidP="00A722CE">
            <w:pPr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3.</w:t>
            </w:r>
          </w:p>
        </w:tc>
        <w:tc>
          <w:tcPr>
            <w:tcW w:w="446" w:type="pct"/>
            <w:vMerge w:val="restart"/>
            <w:vAlign w:val="center"/>
          </w:tcPr>
          <w:p w14:paraId="71E02D1D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b/>
                <w:bCs/>
                <w:spacing w:val="-2"/>
                <w:sz w:val="24"/>
                <w:szCs w:val="24"/>
              </w:rPr>
              <w:t>執行力與可行性(25%)</w:t>
            </w:r>
          </w:p>
        </w:tc>
        <w:tc>
          <w:tcPr>
            <w:tcW w:w="3977" w:type="pct"/>
            <w:vAlign w:val="center"/>
          </w:tcPr>
          <w:p w14:paraId="402F9E55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b/>
                <w:sz w:val="24"/>
                <w:szCs w:val="24"/>
              </w:rPr>
              <w:t>3.1</w:t>
            </w:r>
            <w:r w:rsidRPr="00A722C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 xml:space="preserve"> </w:t>
            </w:r>
            <w:r w:rsidRPr="00A722CE">
              <w:rPr>
                <w:rFonts w:ascii="微軟正黑體" w:eastAsia="微軟正黑體" w:hAnsi="微軟正黑體" w:hint="eastAsia"/>
                <w:b/>
                <w:spacing w:val="-2"/>
                <w:sz w:val="24"/>
                <w:szCs w:val="24"/>
              </w:rPr>
              <w:t>行銷策略與推廣計畫(10%)</w:t>
            </w:r>
          </w:p>
          <w:p w14:paraId="7DD9F2D3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hint="eastAsia"/>
                <w:spacing w:val="-2"/>
                <w:sz w:val="24"/>
                <w:szCs w:val="24"/>
              </w:rPr>
              <w:t>應具備完整行銷策略與推廣計畫，透過裝置藝術作品宣傳性別友善，提升自身旅宿品牌價值、形象與能見度，促進高雄城市友善觀光。</w:t>
            </w:r>
          </w:p>
        </w:tc>
        <w:tc>
          <w:tcPr>
            <w:tcW w:w="321" w:type="pct"/>
          </w:tcPr>
          <w:p w14:paraId="2D458197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722CE" w:rsidRPr="00A722CE" w14:paraId="0B98F724" w14:textId="77777777" w:rsidTr="00A722CE">
        <w:trPr>
          <w:trHeight w:val="974"/>
          <w:jc w:val="center"/>
        </w:trPr>
        <w:tc>
          <w:tcPr>
            <w:tcW w:w="257" w:type="pct"/>
            <w:vMerge/>
            <w:vAlign w:val="center"/>
          </w:tcPr>
          <w:p w14:paraId="5133502B" w14:textId="77777777" w:rsidR="00A722CE" w:rsidRPr="00A722CE" w:rsidRDefault="00A722CE" w:rsidP="00A722CE">
            <w:pPr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446" w:type="pct"/>
            <w:vMerge/>
            <w:vAlign w:val="center"/>
          </w:tcPr>
          <w:p w14:paraId="38976FFE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3977" w:type="pct"/>
            <w:vAlign w:val="center"/>
          </w:tcPr>
          <w:p w14:paraId="24B02C1B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b/>
                <w:sz w:val="24"/>
                <w:szCs w:val="24"/>
              </w:rPr>
              <w:t>3.2</w:t>
            </w:r>
            <w:r w:rsidRPr="00A722C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 xml:space="preserve"> </w:t>
            </w:r>
            <w:r w:rsidRPr="00A722CE">
              <w:rPr>
                <w:rFonts w:ascii="微軟正黑體" w:eastAsia="微軟正黑體" w:hAnsi="微軟正黑體" w:hint="eastAsia"/>
                <w:b/>
                <w:spacing w:val="-3"/>
                <w:sz w:val="24"/>
                <w:szCs w:val="24"/>
              </w:rPr>
              <w:t>經費合理運用(5%)</w:t>
            </w:r>
          </w:p>
          <w:p w14:paraId="1598D091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hint="eastAsia"/>
                <w:spacing w:val="-5"/>
                <w:sz w:val="24"/>
                <w:szCs w:val="24"/>
              </w:rPr>
              <w:t>經費規劃編列須詳實合理、資訊透明並兼顧成本效益以及可行性，確保計畫資源妥適運用。</w:t>
            </w:r>
          </w:p>
        </w:tc>
        <w:tc>
          <w:tcPr>
            <w:tcW w:w="321" w:type="pct"/>
          </w:tcPr>
          <w:p w14:paraId="22860C77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722CE" w:rsidRPr="00A722CE" w14:paraId="381AE7B3" w14:textId="77777777" w:rsidTr="00A722CE">
        <w:trPr>
          <w:trHeight w:val="1151"/>
          <w:jc w:val="center"/>
        </w:trPr>
        <w:tc>
          <w:tcPr>
            <w:tcW w:w="257" w:type="pct"/>
            <w:vMerge/>
            <w:vAlign w:val="center"/>
          </w:tcPr>
          <w:p w14:paraId="064DE59E" w14:textId="77777777" w:rsidR="00A722CE" w:rsidRPr="00A722CE" w:rsidRDefault="00A722CE" w:rsidP="00A722CE">
            <w:pPr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446" w:type="pct"/>
            <w:vMerge/>
            <w:vAlign w:val="center"/>
          </w:tcPr>
          <w:p w14:paraId="756E8116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</w:p>
        </w:tc>
        <w:tc>
          <w:tcPr>
            <w:tcW w:w="3977" w:type="pct"/>
            <w:vAlign w:val="center"/>
          </w:tcPr>
          <w:p w14:paraId="2B5B2D04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b/>
                <w:sz w:val="24"/>
                <w:szCs w:val="24"/>
              </w:rPr>
              <w:t>3.3</w:t>
            </w:r>
            <w:r w:rsidRPr="00A722CE">
              <w:rPr>
                <w:rFonts w:ascii="微軟正黑體" w:eastAsia="微軟正黑體" w:hAnsi="微軟正黑體"/>
                <w:b/>
                <w:spacing w:val="-6"/>
                <w:sz w:val="24"/>
                <w:szCs w:val="24"/>
              </w:rPr>
              <w:t xml:space="preserve"> </w:t>
            </w:r>
            <w:r w:rsidRPr="00A722CE">
              <w:rPr>
                <w:rFonts w:ascii="微軟正黑體" w:eastAsia="微軟正黑體" w:hAnsi="微軟正黑體"/>
                <w:b/>
                <w:spacing w:val="-3"/>
                <w:sz w:val="24"/>
                <w:szCs w:val="24"/>
              </w:rPr>
              <w:t>時程規劃</w:t>
            </w:r>
            <w:r w:rsidRPr="00A722CE">
              <w:rPr>
                <w:rFonts w:ascii="微軟正黑體" w:eastAsia="微軟正黑體" w:hAnsi="微軟正黑體" w:hint="eastAsia"/>
                <w:b/>
                <w:spacing w:val="-3"/>
                <w:sz w:val="24"/>
                <w:szCs w:val="24"/>
              </w:rPr>
              <w:t>(5%)</w:t>
            </w:r>
          </w:p>
          <w:p w14:paraId="63DACE63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hint="eastAsia"/>
                <w:spacing w:val="-5"/>
                <w:sz w:val="24"/>
                <w:szCs w:val="24"/>
              </w:rPr>
              <w:t>須具體規劃藝術裝置作品之設計、製作、安裝等工程進度與行銷推廣具體時程。整體時程規劃須具有可行性，須如期完成，確保計畫順利推動。</w:t>
            </w:r>
          </w:p>
        </w:tc>
        <w:tc>
          <w:tcPr>
            <w:tcW w:w="321" w:type="pct"/>
          </w:tcPr>
          <w:p w14:paraId="5C2CA74C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722CE" w:rsidRPr="00A722CE" w14:paraId="1F8CFA23" w14:textId="77777777" w:rsidTr="00A722CE">
        <w:trPr>
          <w:trHeight w:val="800"/>
          <w:jc w:val="center"/>
        </w:trPr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</w:tcPr>
          <w:p w14:paraId="7B3796BD" w14:textId="77777777" w:rsidR="00A722CE" w:rsidRPr="00A722CE" w:rsidRDefault="00A722CE" w:rsidP="00A722CE">
            <w:pPr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vAlign w:val="center"/>
          </w:tcPr>
          <w:p w14:paraId="1E9ED343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3977" w:type="pct"/>
            <w:vAlign w:val="center"/>
          </w:tcPr>
          <w:p w14:paraId="4E1B7BE5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spacing w:val="-3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hint="eastAsia"/>
                <w:b/>
                <w:spacing w:val="-3"/>
                <w:sz w:val="24"/>
                <w:szCs w:val="24"/>
              </w:rPr>
              <w:t xml:space="preserve">3.4 </w:t>
            </w:r>
            <w:r w:rsidRPr="00A722CE">
              <w:rPr>
                <w:rFonts w:ascii="微軟正黑體" w:eastAsia="微軟正黑體" w:hAnsi="微軟正黑體"/>
                <w:b/>
                <w:spacing w:val="-3"/>
                <w:sz w:val="24"/>
                <w:szCs w:val="24"/>
              </w:rPr>
              <w:t>後續維護(5%)</w:t>
            </w:r>
          </w:p>
          <w:p w14:paraId="0F6CCFC5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hint="eastAsia"/>
                <w:spacing w:val="-5"/>
                <w:sz w:val="24"/>
                <w:szCs w:val="24"/>
              </w:rPr>
              <w:t>應</w:t>
            </w:r>
            <w:r w:rsidRPr="00A722CE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提出</w:t>
            </w:r>
            <w:r w:rsidRPr="00A722CE">
              <w:rPr>
                <w:rFonts w:ascii="微軟正黑體" w:eastAsia="微軟正黑體" w:hAnsi="微軟正黑體" w:hint="eastAsia"/>
                <w:spacing w:val="-5"/>
                <w:sz w:val="24"/>
                <w:szCs w:val="24"/>
              </w:rPr>
              <w:t>作品後續</w:t>
            </w:r>
            <w:r w:rsidRPr="00A722CE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維護</w:t>
            </w:r>
            <w:r w:rsidRPr="00A722CE">
              <w:rPr>
                <w:rFonts w:ascii="微軟正黑體" w:eastAsia="微軟正黑體" w:hAnsi="微軟正黑體" w:hint="eastAsia"/>
                <w:spacing w:val="-5"/>
                <w:sz w:val="24"/>
                <w:szCs w:val="24"/>
              </w:rPr>
              <w:t>之短中長期</w:t>
            </w:r>
            <w:r w:rsidRPr="00A722CE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計畫，確保性別友</w:t>
            </w:r>
            <w:r w:rsidRPr="00A722CE">
              <w:rPr>
                <w:rFonts w:ascii="微軟正黑體" w:eastAsia="微軟正黑體" w:hAnsi="微軟正黑體" w:hint="eastAsia"/>
                <w:spacing w:val="-5"/>
                <w:sz w:val="24"/>
                <w:szCs w:val="24"/>
              </w:rPr>
              <w:t>善藝術裝置得以長期、永續</w:t>
            </w:r>
            <w:r w:rsidRPr="00A722CE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展示。</w:t>
            </w:r>
          </w:p>
        </w:tc>
        <w:tc>
          <w:tcPr>
            <w:tcW w:w="321" w:type="pct"/>
          </w:tcPr>
          <w:p w14:paraId="5C6B684B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722CE" w:rsidRPr="00A722CE" w14:paraId="2966B373" w14:textId="77777777" w:rsidTr="00A722CE">
        <w:trPr>
          <w:trHeight w:val="1075"/>
          <w:jc w:val="center"/>
        </w:trPr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64D1F9" w14:textId="77777777" w:rsidR="00A722CE" w:rsidRPr="00A722CE" w:rsidRDefault="00A722CE" w:rsidP="00A722CE">
            <w:pPr>
              <w:spacing w:beforeLines="0" w:before="0" w:afterLines="0" w:after="0" w:line="240" w:lineRule="auto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hint="eastAsia"/>
                <w:sz w:val="24"/>
                <w:szCs w:val="24"/>
              </w:rPr>
              <w:t>4.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8B3F3" w14:textId="77777777" w:rsid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bCs/>
                <w:spacing w:val="-2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hint="eastAsia"/>
                <w:b/>
                <w:bCs/>
                <w:spacing w:val="-2"/>
                <w:sz w:val="24"/>
                <w:szCs w:val="24"/>
              </w:rPr>
              <w:t>其他加分項目(15%)</w:t>
            </w:r>
          </w:p>
          <w:p w14:paraId="38575ED5" w14:textId="77777777" w:rsidR="00A722CE" w:rsidRPr="00A722CE" w:rsidRDefault="00A722CE" w:rsidP="00A722CE">
            <w:pPr>
              <w:spacing w:before="120" w:after="120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7CD845AC" w14:textId="77777777" w:rsidR="00A722CE" w:rsidRPr="00A722CE" w:rsidRDefault="00A722CE" w:rsidP="00A722CE">
            <w:pPr>
              <w:spacing w:before="120" w:after="12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3977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FF5E062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spacing w:val="-2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hint="eastAsia"/>
                <w:b/>
                <w:spacing w:val="-3"/>
                <w:sz w:val="24"/>
                <w:szCs w:val="24"/>
              </w:rPr>
              <w:t xml:space="preserve">4.1 </w:t>
            </w:r>
            <w:r w:rsidRPr="00A722CE">
              <w:rPr>
                <w:rFonts w:ascii="微軟正黑體" w:eastAsia="微軟正黑體" w:hAnsi="微軟正黑體"/>
                <w:b/>
                <w:spacing w:val="-2"/>
                <w:sz w:val="24"/>
                <w:szCs w:val="24"/>
              </w:rPr>
              <w:t>地方特色</w:t>
            </w:r>
            <w:r w:rsidRPr="00A722CE">
              <w:rPr>
                <w:rFonts w:ascii="微軟正黑體" w:eastAsia="微軟正黑體" w:hAnsi="微軟正黑體" w:hint="eastAsia"/>
                <w:b/>
                <w:spacing w:val="-2"/>
                <w:sz w:val="24"/>
                <w:szCs w:val="24"/>
              </w:rPr>
              <w:t>與社會影響力(8%)</w:t>
            </w:r>
          </w:p>
          <w:p w14:paraId="66ADBDAE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spacing w:val="-3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hint="eastAsia"/>
                <w:spacing w:val="-5"/>
                <w:sz w:val="24"/>
                <w:szCs w:val="24"/>
              </w:rPr>
              <w:t>藝術裝置</w:t>
            </w:r>
            <w:r w:rsidRPr="00A722CE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作品</w:t>
            </w:r>
            <w:r w:rsidRPr="00A722CE">
              <w:rPr>
                <w:rFonts w:ascii="微軟正黑體" w:eastAsia="微軟正黑體" w:hAnsi="微軟正黑體" w:hint="eastAsia"/>
                <w:spacing w:val="-5"/>
                <w:sz w:val="24"/>
                <w:szCs w:val="24"/>
              </w:rPr>
              <w:t>積極</w:t>
            </w:r>
            <w:r w:rsidRPr="00A722CE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融入地方</w:t>
            </w:r>
            <w:r w:rsidRPr="00A722CE">
              <w:rPr>
                <w:rFonts w:ascii="微軟正黑體" w:eastAsia="微軟正黑體" w:hAnsi="微軟正黑體" w:hint="eastAsia"/>
                <w:spacing w:val="-5"/>
                <w:sz w:val="24"/>
                <w:szCs w:val="24"/>
              </w:rPr>
              <w:t>人文歷史、生態環境或在地特色，或進一步連結地方社區、相關產業或民間團體，發揮社會企業影響力。</w:t>
            </w:r>
          </w:p>
        </w:tc>
        <w:tc>
          <w:tcPr>
            <w:tcW w:w="321" w:type="pct"/>
            <w:tcBorders>
              <w:bottom w:val="single" w:sz="4" w:space="0" w:color="000000"/>
            </w:tcBorders>
          </w:tcPr>
          <w:p w14:paraId="3252B140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A722CE" w:rsidRPr="00A722CE" w14:paraId="01BEB290" w14:textId="77777777" w:rsidTr="00A722CE">
        <w:trPr>
          <w:trHeight w:val="984"/>
          <w:jc w:val="center"/>
        </w:trPr>
        <w:tc>
          <w:tcPr>
            <w:tcW w:w="2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1C64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B75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spacing w:val="-3"/>
                <w:sz w:val="24"/>
                <w:szCs w:val="24"/>
              </w:rPr>
            </w:pPr>
          </w:p>
        </w:tc>
        <w:tc>
          <w:tcPr>
            <w:tcW w:w="3977" w:type="pct"/>
            <w:tcBorders>
              <w:left w:val="single" w:sz="4" w:space="0" w:color="auto"/>
            </w:tcBorders>
            <w:vAlign w:val="center"/>
          </w:tcPr>
          <w:p w14:paraId="56516D41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b/>
                <w:spacing w:val="-2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 w:hint="eastAsia"/>
                <w:b/>
                <w:spacing w:val="-3"/>
                <w:sz w:val="24"/>
                <w:szCs w:val="24"/>
              </w:rPr>
              <w:t xml:space="preserve">4.2 </w:t>
            </w:r>
            <w:r w:rsidRPr="00A722CE">
              <w:rPr>
                <w:rFonts w:ascii="微軟正黑體" w:eastAsia="微軟正黑體" w:hAnsi="微軟正黑體" w:hint="eastAsia"/>
                <w:b/>
                <w:spacing w:val="-2"/>
                <w:sz w:val="24"/>
                <w:szCs w:val="24"/>
              </w:rPr>
              <w:t>強化旅宿品牌(7%)</w:t>
            </w:r>
          </w:p>
          <w:p w14:paraId="0CD94A15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</w:pPr>
            <w:r w:rsidRPr="00A722CE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依旅宿</w:t>
            </w:r>
            <w:r w:rsidRPr="00A722CE">
              <w:rPr>
                <w:rFonts w:ascii="微軟正黑體" w:eastAsia="微軟正黑體" w:hAnsi="微軟正黑體" w:hint="eastAsia"/>
                <w:spacing w:val="-5"/>
                <w:sz w:val="24"/>
                <w:szCs w:val="24"/>
              </w:rPr>
              <w:t>自身品牌</w:t>
            </w:r>
            <w:r w:rsidRPr="00A722CE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定位</w:t>
            </w:r>
            <w:r w:rsidRPr="00A722CE">
              <w:rPr>
                <w:rFonts w:ascii="微軟正黑體" w:eastAsia="微軟正黑體" w:hAnsi="微軟正黑體" w:hint="eastAsia"/>
                <w:spacing w:val="-5"/>
                <w:sz w:val="24"/>
                <w:szCs w:val="24"/>
              </w:rPr>
              <w:t>、主題特色或風格，例如海景、文創、老屋改造、輕奢精品等，設計規劃藝術裝置，強化旅宿自身品牌辨識度與吸引力。</w:t>
            </w:r>
          </w:p>
        </w:tc>
        <w:tc>
          <w:tcPr>
            <w:tcW w:w="321" w:type="pct"/>
          </w:tcPr>
          <w:p w14:paraId="06FBB796" w14:textId="77777777" w:rsidR="00A722CE" w:rsidRPr="00A722CE" w:rsidRDefault="00A722CE" w:rsidP="00A722CE">
            <w:pPr>
              <w:spacing w:beforeLines="0" w:before="0" w:afterLines="0" w:after="0" w:line="240" w:lineRule="auto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CC434CA" w14:textId="77777777" w:rsidR="00A722CE" w:rsidRPr="00A722CE" w:rsidRDefault="00A722CE" w:rsidP="00383334">
      <w:pPr>
        <w:spacing w:before="120" w:after="120"/>
        <w:rPr>
          <w:rFonts w:ascii="微軟正黑體" w:eastAsia="微軟正黑體" w:hAnsi="微軟正黑體"/>
          <w:b/>
          <w:bCs/>
          <w:sz w:val="26"/>
          <w:szCs w:val="26"/>
        </w:rPr>
      </w:pPr>
    </w:p>
    <w:sectPr w:rsidR="00A722CE" w:rsidRPr="00A722CE" w:rsidSect="00383334">
      <w:headerReference w:type="default" r:id="rId25"/>
      <w:pgSz w:w="11910" w:h="16840"/>
      <w:pgMar w:top="993" w:right="1080" w:bottom="709" w:left="1080" w:header="454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F4A4" w14:textId="77777777" w:rsidR="008D0136" w:rsidRDefault="008D0136" w:rsidP="003D5051">
      <w:pPr>
        <w:spacing w:before="120" w:after="120"/>
      </w:pPr>
      <w:r>
        <w:separator/>
      </w:r>
    </w:p>
  </w:endnote>
  <w:endnote w:type="continuationSeparator" w:id="0">
    <w:p w14:paraId="3532BCFF" w14:textId="77777777" w:rsidR="008D0136" w:rsidRDefault="008D0136" w:rsidP="003D5051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31F8" w14:textId="77777777" w:rsidR="007F2D47" w:rsidRDefault="007F2D47">
    <w:pPr>
      <w:pStyle w:val="ab"/>
      <w:spacing w:before="12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DA54" w14:textId="77777777" w:rsidR="007F2D47" w:rsidRPr="00A722CE" w:rsidRDefault="007F2D47" w:rsidP="00A722CE">
    <w:pPr>
      <w:pStyle w:val="ab"/>
      <w:spacing w:before="12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6716" w14:textId="77777777" w:rsidR="007F2D47" w:rsidRDefault="007F2D47">
    <w:pPr>
      <w:pStyle w:val="ab"/>
      <w:spacing w:before="12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9A9D" w14:textId="77777777" w:rsidR="008D0136" w:rsidRDefault="008D0136" w:rsidP="003D5051">
      <w:pPr>
        <w:spacing w:before="120" w:after="120"/>
      </w:pPr>
      <w:r>
        <w:separator/>
      </w:r>
    </w:p>
  </w:footnote>
  <w:footnote w:type="continuationSeparator" w:id="0">
    <w:p w14:paraId="285F2F2F" w14:textId="77777777" w:rsidR="008D0136" w:rsidRDefault="008D0136" w:rsidP="003D5051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E9CAE" w14:textId="77777777" w:rsidR="007F2D47" w:rsidRDefault="007F2D47">
    <w:pPr>
      <w:pStyle w:val="a9"/>
      <w:spacing w:before="12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4A64" w14:textId="21899855" w:rsidR="003D5051" w:rsidRPr="00F57CB5" w:rsidRDefault="00F17774" w:rsidP="00F57CB5">
    <w:pPr>
      <w:pStyle w:val="a9"/>
      <w:spacing w:before="120" w:after="120"/>
    </w:pPr>
    <w:r>
      <w:rPr>
        <w:rFonts w:hint="eastAsia"/>
      </w:rPr>
      <w:t>115.7.2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89D1" w14:textId="77777777" w:rsidR="007F2D47" w:rsidRDefault="007F2D47">
    <w:pPr>
      <w:pStyle w:val="a9"/>
      <w:spacing w:before="120" w:after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587F" w14:textId="71E71DF5" w:rsidR="00694A20" w:rsidRPr="00F57CB5" w:rsidRDefault="00694A20" w:rsidP="00F57CB5">
    <w:pPr>
      <w:pStyle w:val="a9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BE2F24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1" w15:restartNumberingAfterBreak="0">
    <w:nsid w:val="FFFFFF89"/>
    <w:multiLevelType w:val="singleLevel"/>
    <w:tmpl w:val="557A8EA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4E1F21"/>
    <w:multiLevelType w:val="multilevel"/>
    <w:tmpl w:val="1E5C3402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3F219C3"/>
    <w:multiLevelType w:val="hybridMultilevel"/>
    <w:tmpl w:val="F54061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851913"/>
    <w:multiLevelType w:val="hybridMultilevel"/>
    <w:tmpl w:val="3D6487F4"/>
    <w:lvl w:ilvl="0" w:tplc="429CDD9A">
      <w:numFmt w:val="bullet"/>
      <w:lvlText w:val=""/>
      <w:lvlJc w:val="left"/>
      <w:pPr>
        <w:ind w:left="594" w:hanging="4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DA66332C">
      <w:numFmt w:val="bullet"/>
      <w:lvlText w:val="•"/>
      <w:lvlJc w:val="left"/>
      <w:pPr>
        <w:ind w:left="1106" w:hanging="484"/>
      </w:pPr>
      <w:rPr>
        <w:rFonts w:hint="default"/>
        <w:lang w:val="en-US" w:eastAsia="zh-TW" w:bidi="ar-SA"/>
      </w:rPr>
    </w:lvl>
    <w:lvl w:ilvl="2" w:tplc="758CE16E">
      <w:numFmt w:val="bullet"/>
      <w:lvlText w:val="•"/>
      <w:lvlJc w:val="left"/>
      <w:pPr>
        <w:ind w:left="1612" w:hanging="484"/>
      </w:pPr>
      <w:rPr>
        <w:rFonts w:hint="default"/>
        <w:lang w:val="en-US" w:eastAsia="zh-TW" w:bidi="ar-SA"/>
      </w:rPr>
    </w:lvl>
    <w:lvl w:ilvl="3" w:tplc="D1984088">
      <w:numFmt w:val="bullet"/>
      <w:lvlText w:val="•"/>
      <w:lvlJc w:val="left"/>
      <w:pPr>
        <w:ind w:left="2118" w:hanging="484"/>
      </w:pPr>
      <w:rPr>
        <w:rFonts w:hint="default"/>
        <w:lang w:val="en-US" w:eastAsia="zh-TW" w:bidi="ar-SA"/>
      </w:rPr>
    </w:lvl>
    <w:lvl w:ilvl="4" w:tplc="F7CA855E">
      <w:numFmt w:val="bullet"/>
      <w:lvlText w:val="•"/>
      <w:lvlJc w:val="left"/>
      <w:pPr>
        <w:ind w:left="2624" w:hanging="484"/>
      </w:pPr>
      <w:rPr>
        <w:rFonts w:hint="default"/>
        <w:lang w:val="en-US" w:eastAsia="zh-TW" w:bidi="ar-SA"/>
      </w:rPr>
    </w:lvl>
    <w:lvl w:ilvl="5" w:tplc="F5847258">
      <w:numFmt w:val="bullet"/>
      <w:lvlText w:val="•"/>
      <w:lvlJc w:val="left"/>
      <w:pPr>
        <w:ind w:left="3131" w:hanging="484"/>
      </w:pPr>
      <w:rPr>
        <w:rFonts w:hint="default"/>
        <w:lang w:val="en-US" w:eastAsia="zh-TW" w:bidi="ar-SA"/>
      </w:rPr>
    </w:lvl>
    <w:lvl w:ilvl="6" w:tplc="F4726E9A">
      <w:numFmt w:val="bullet"/>
      <w:lvlText w:val="•"/>
      <w:lvlJc w:val="left"/>
      <w:pPr>
        <w:ind w:left="3637" w:hanging="484"/>
      </w:pPr>
      <w:rPr>
        <w:rFonts w:hint="default"/>
        <w:lang w:val="en-US" w:eastAsia="zh-TW" w:bidi="ar-SA"/>
      </w:rPr>
    </w:lvl>
    <w:lvl w:ilvl="7" w:tplc="8E46A692">
      <w:numFmt w:val="bullet"/>
      <w:lvlText w:val="•"/>
      <w:lvlJc w:val="left"/>
      <w:pPr>
        <w:ind w:left="4143" w:hanging="484"/>
      </w:pPr>
      <w:rPr>
        <w:rFonts w:hint="default"/>
        <w:lang w:val="en-US" w:eastAsia="zh-TW" w:bidi="ar-SA"/>
      </w:rPr>
    </w:lvl>
    <w:lvl w:ilvl="8" w:tplc="BBBA70FA">
      <w:numFmt w:val="bullet"/>
      <w:lvlText w:val="•"/>
      <w:lvlJc w:val="left"/>
      <w:pPr>
        <w:ind w:left="4649" w:hanging="484"/>
      </w:pPr>
      <w:rPr>
        <w:rFonts w:hint="default"/>
        <w:lang w:val="en-US" w:eastAsia="zh-TW" w:bidi="ar-SA"/>
      </w:rPr>
    </w:lvl>
  </w:abstractNum>
  <w:abstractNum w:abstractNumId="5" w15:restartNumberingAfterBreak="0">
    <w:nsid w:val="2C19092F"/>
    <w:multiLevelType w:val="hybridMultilevel"/>
    <w:tmpl w:val="F17A55A6"/>
    <w:lvl w:ilvl="0" w:tplc="1BCCD968">
      <w:numFmt w:val="bullet"/>
      <w:lvlText w:val=""/>
      <w:lvlJc w:val="left"/>
      <w:pPr>
        <w:ind w:left="594" w:hanging="4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2258D0BA">
      <w:numFmt w:val="bullet"/>
      <w:lvlText w:val="•"/>
      <w:lvlJc w:val="left"/>
      <w:pPr>
        <w:ind w:left="1106" w:hanging="484"/>
      </w:pPr>
      <w:rPr>
        <w:rFonts w:hint="default"/>
        <w:lang w:val="en-US" w:eastAsia="zh-TW" w:bidi="ar-SA"/>
      </w:rPr>
    </w:lvl>
    <w:lvl w:ilvl="2" w:tplc="2D765016">
      <w:numFmt w:val="bullet"/>
      <w:lvlText w:val="•"/>
      <w:lvlJc w:val="left"/>
      <w:pPr>
        <w:ind w:left="1612" w:hanging="484"/>
      </w:pPr>
      <w:rPr>
        <w:rFonts w:hint="default"/>
        <w:lang w:val="en-US" w:eastAsia="zh-TW" w:bidi="ar-SA"/>
      </w:rPr>
    </w:lvl>
    <w:lvl w:ilvl="3" w:tplc="CFE624E2">
      <w:numFmt w:val="bullet"/>
      <w:lvlText w:val="•"/>
      <w:lvlJc w:val="left"/>
      <w:pPr>
        <w:ind w:left="2118" w:hanging="484"/>
      </w:pPr>
      <w:rPr>
        <w:rFonts w:hint="default"/>
        <w:lang w:val="en-US" w:eastAsia="zh-TW" w:bidi="ar-SA"/>
      </w:rPr>
    </w:lvl>
    <w:lvl w:ilvl="4" w:tplc="568C91BA">
      <w:numFmt w:val="bullet"/>
      <w:lvlText w:val="•"/>
      <w:lvlJc w:val="left"/>
      <w:pPr>
        <w:ind w:left="2624" w:hanging="484"/>
      </w:pPr>
      <w:rPr>
        <w:rFonts w:hint="default"/>
        <w:lang w:val="en-US" w:eastAsia="zh-TW" w:bidi="ar-SA"/>
      </w:rPr>
    </w:lvl>
    <w:lvl w:ilvl="5" w:tplc="0400BA86">
      <w:numFmt w:val="bullet"/>
      <w:lvlText w:val="•"/>
      <w:lvlJc w:val="left"/>
      <w:pPr>
        <w:ind w:left="3131" w:hanging="484"/>
      </w:pPr>
      <w:rPr>
        <w:rFonts w:hint="default"/>
        <w:lang w:val="en-US" w:eastAsia="zh-TW" w:bidi="ar-SA"/>
      </w:rPr>
    </w:lvl>
    <w:lvl w:ilvl="6" w:tplc="1DA6CE50">
      <w:numFmt w:val="bullet"/>
      <w:lvlText w:val="•"/>
      <w:lvlJc w:val="left"/>
      <w:pPr>
        <w:ind w:left="3637" w:hanging="484"/>
      </w:pPr>
      <w:rPr>
        <w:rFonts w:hint="default"/>
        <w:lang w:val="en-US" w:eastAsia="zh-TW" w:bidi="ar-SA"/>
      </w:rPr>
    </w:lvl>
    <w:lvl w:ilvl="7" w:tplc="4918ADDE">
      <w:numFmt w:val="bullet"/>
      <w:lvlText w:val="•"/>
      <w:lvlJc w:val="left"/>
      <w:pPr>
        <w:ind w:left="4143" w:hanging="484"/>
      </w:pPr>
      <w:rPr>
        <w:rFonts w:hint="default"/>
        <w:lang w:val="en-US" w:eastAsia="zh-TW" w:bidi="ar-SA"/>
      </w:rPr>
    </w:lvl>
    <w:lvl w:ilvl="8" w:tplc="8EA019F4">
      <w:numFmt w:val="bullet"/>
      <w:lvlText w:val="•"/>
      <w:lvlJc w:val="left"/>
      <w:pPr>
        <w:ind w:left="4649" w:hanging="484"/>
      </w:pPr>
      <w:rPr>
        <w:rFonts w:hint="default"/>
        <w:lang w:val="en-US" w:eastAsia="zh-TW" w:bidi="ar-SA"/>
      </w:rPr>
    </w:lvl>
  </w:abstractNum>
  <w:abstractNum w:abstractNumId="6" w15:restartNumberingAfterBreak="0">
    <w:nsid w:val="2F4D49D5"/>
    <w:multiLevelType w:val="hybridMultilevel"/>
    <w:tmpl w:val="56FC6644"/>
    <w:lvl w:ilvl="0" w:tplc="98D46F98">
      <w:numFmt w:val="bullet"/>
      <w:lvlText w:val=""/>
      <w:lvlJc w:val="left"/>
      <w:pPr>
        <w:ind w:left="594" w:hanging="4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B50AD048">
      <w:numFmt w:val="bullet"/>
      <w:lvlText w:val="•"/>
      <w:lvlJc w:val="left"/>
      <w:pPr>
        <w:ind w:left="1106" w:hanging="484"/>
      </w:pPr>
      <w:rPr>
        <w:rFonts w:hint="default"/>
        <w:lang w:val="en-US" w:eastAsia="zh-TW" w:bidi="ar-SA"/>
      </w:rPr>
    </w:lvl>
    <w:lvl w:ilvl="2" w:tplc="FEDCD52C">
      <w:numFmt w:val="bullet"/>
      <w:lvlText w:val="•"/>
      <w:lvlJc w:val="left"/>
      <w:pPr>
        <w:ind w:left="1612" w:hanging="484"/>
      </w:pPr>
      <w:rPr>
        <w:rFonts w:hint="default"/>
        <w:lang w:val="en-US" w:eastAsia="zh-TW" w:bidi="ar-SA"/>
      </w:rPr>
    </w:lvl>
    <w:lvl w:ilvl="3" w:tplc="ACA4A868">
      <w:numFmt w:val="bullet"/>
      <w:lvlText w:val="•"/>
      <w:lvlJc w:val="left"/>
      <w:pPr>
        <w:ind w:left="2118" w:hanging="484"/>
      </w:pPr>
      <w:rPr>
        <w:rFonts w:hint="default"/>
        <w:lang w:val="en-US" w:eastAsia="zh-TW" w:bidi="ar-SA"/>
      </w:rPr>
    </w:lvl>
    <w:lvl w:ilvl="4" w:tplc="076044B6">
      <w:numFmt w:val="bullet"/>
      <w:lvlText w:val="•"/>
      <w:lvlJc w:val="left"/>
      <w:pPr>
        <w:ind w:left="2624" w:hanging="484"/>
      </w:pPr>
      <w:rPr>
        <w:rFonts w:hint="default"/>
        <w:lang w:val="en-US" w:eastAsia="zh-TW" w:bidi="ar-SA"/>
      </w:rPr>
    </w:lvl>
    <w:lvl w:ilvl="5" w:tplc="4A66BF66">
      <w:numFmt w:val="bullet"/>
      <w:lvlText w:val="•"/>
      <w:lvlJc w:val="left"/>
      <w:pPr>
        <w:ind w:left="3131" w:hanging="484"/>
      </w:pPr>
      <w:rPr>
        <w:rFonts w:hint="default"/>
        <w:lang w:val="en-US" w:eastAsia="zh-TW" w:bidi="ar-SA"/>
      </w:rPr>
    </w:lvl>
    <w:lvl w:ilvl="6" w:tplc="29B2D6E0">
      <w:numFmt w:val="bullet"/>
      <w:lvlText w:val="•"/>
      <w:lvlJc w:val="left"/>
      <w:pPr>
        <w:ind w:left="3637" w:hanging="484"/>
      </w:pPr>
      <w:rPr>
        <w:rFonts w:hint="default"/>
        <w:lang w:val="en-US" w:eastAsia="zh-TW" w:bidi="ar-SA"/>
      </w:rPr>
    </w:lvl>
    <w:lvl w:ilvl="7" w:tplc="EBCA6946">
      <w:numFmt w:val="bullet"/>
      <w:lvlText w:val="•"/>
      <w:lvlJc w:val="left"/>
      <w:pPr>
        <w:ind w:left="4143" w:hanging="484"/>
      </w:pPr>
      <w:rPr>
        <w:rFonts w:hint="default"/>
        <w:lang w:val="en-US" w:eastAsia="zh-TW" w:bidi="ar-SA"/>
      </w:rPr>
    </w:lvl>
    <w:lvl w:ilvl="8" w:tplc="0024E47E">
      <w:numFmt w:val="bullet"/>
      <w:lvlText w:val="•"/>
      <w:lvlJc w:val="left"/>
      <w:pPr>
        <w:ind w:left="4649" w:hanging="484"/>
      </w:pPr>
      <w:rPr>
        <w:rFonts w:hint="default"/>
        <w:lang w:val="en-US" w:eastAsia="zh-TW" w:bidi="ar-SA"/>
      </w:rPr>
    </w:lvl>
  </w:abstractNum>
  <w:abstractNum w:abstractNumId="7" w15:restartNumberingAfterBreak="0">
    <w:nsid w:val="337F4E1B"/>
    <w:multiLevelType w:val="hybridMultilevel"/>
    <w:tmpl w:val="6B7E1F44"/>
    <w:lvl w:ilvl="0" w:tplc="DC625E08">
      <w:start w:val="1"/>
      <w:numFmt w:val="decimal"/>
      <w:lvlText w:val="%1."/>
      <w:lvlJc w:val="left"/>
      <w:pPr>
        <w:ind w:left="1219" w:hanging="30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792D630">
      <w:numFmt w:val="bullet"/>
      <w:lvlText w:val="•"/>
      <w:lvlJc w:val="left"/>
      <w:pPr>
        <w:ind w:left="2090" w:hanging="305"/>
      </w:pPr>
      <w:rPr>
        <w:rFonts w:hint="default"/>
        <w:lang w:val="en-US" w:eastAsia="zh-TW" w:bidi="ar-SA"/>
      </w:rPr>
    </w:lvl>
    <w:lvl w:ilvl="2" w:tplc="AF54BBF6">
      <w:numFmt w:val="bullet"/>
      <w:lvlText w:val="•"/>
      <w:lvlJc w:val="left"/>
      <w:pPr>
        <w:ind w:left="2960" w:hanging="305"/>
      </w:pPr>
      <w:rPr>
        <w:rFonts w:hint="default"/>
        <w:lang w:val="en-US" w:eastAsia="zh-TW" w:bidi="ar-SA"/>
      </w:rPr>
    </w:lvl>
    <w:lvl w:ilvl="3" w:tplc="4800AD6C">
      <w:numFmt w:val="bullet"/>
      <w:lvlText w:val="•"/>
      <w:lvlJc w:val="left"/>
      <w:pPr>
        <w:ind w:left="3831" w:hanging="305"/>
      </w:pPr>
      <w:rPr>
        <w:rFonts w:hint="default"/>
        <w:lang w:val="en-US" w:eastAsia="zh-TW" w:bidi="ar-SA"/>
      </w:rPr>
    </w:lvl>
    <w:lvl w:ilvl="4" w:tplc="A5869C86">
      <w:numFmt w:val="bullet"/>
      <w:lvlText w:val="•"/>
      <w:lvlJc w:val="left"/>
      <w:pPr>
        <w:ind w:left="4701" w:hanging="305"/>
      </w:pPr>
      <w:rPr>
        <w:rFonts w:hint="default"/>
        <w:lang w:val="en-US" w:eastAsia="zh-TW" w:bidi="ar-SA"/>
      </w:rPr>
    </w:lvl>
    <w:lvl w:ilvl="5" w:tplc="4C5A7062">
      <w:numFmt w:val="bullet"/>
      <w:lvlText w:val="•"/>
      <w:lvlJc w:val="left"/>
      <w:pPr>
        <w:ind w:left="5572" w:hanging="305"/>
      </w:pPr>
      <w:rPr>
        <w:rFonts w:hint="default"/>
        <w:lang w:val="en-US" w:eastAsia="zh-TW" w:bidi="ar-SA"/>
      </w:rPr>
    </w:lvl>
    <w:lvl w:ilvl="6" w:tplc="01882518">
      <w:numFmt w:val="bullet"/>
      <w:lvlText w:val="•"/>
      <w:lvlJc w:val="left"/>
      <w:pPr>
        <w:ind w:left="6442" w:hanging="305"/>
      </w:pPr>
      <w:rPr>
        <w:rFonts w:hint="default"/>
        <w:lang w:val="en-US" w:eastAsia="zh-TW" w:bidi="ar-SA"/>
      </w:rPr>
    </w:lvl>
    <w:lvl w:ilvl="7" w:tplc="62EA3626">
      <w:numFmt w:val="bullet"/>
      <w:lvlText w:val="•"/>
      <w:lvlJc w:val="left"/>
      <w:pPr>
        <w:ind w:left="7312" w:hanging="305"/>
      </w:pPr>
      <w:rPr>
        <w:rFonts w:hint="default"/>
        <w:lang w:val="en-US" w:eastAsia="zh-TW" w:bidi="ar-SA"/>
      </w:rPr>
    </w:lvl>
    <w:lvl w:ilvl="8" w:tplc="A856566A">
      <w:numFmt w:val="bullet"/>
      <w:lvlText w:val="•"/>
      <w:lvlJc w:val="left"/>
      <w:pPr>
        <w:ind w:left="8183" w:hanging="305"/>
      </w:pPr>
      <w:rPr>
        <w:rFonts w:hint="default"/>
        <w:lang w:val="en-US" w:eastAsia="zh-TW" w:bidi="ar-SA"/>
      </w:rPr>
    </w:lvl>
  </w:abstractNum>
  <w:abstractNum w:abstractNumId="8" w15:restartNumberingAfterBreak="0">
    <w:nsid w:val="5A594C62"/>
    <w:multiLevelType w:val="multilevel"/>
    <w:tmpl w:val="F540618E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DC21748"/>
    <w:multiLevelType w:val="hybridMultilevel"/>
    <w:tmpl w:val="CE08AA1A"/>
    <w:lvl w:ilvl="0" w:tplc="2F44A65A">
      <w:numFmt w:val="bullet"/>
      <w:lvlText w:val=""/>
      <w:lvlJc w:val="left"/>
      <w:pPr>
        <w:ind w:left="594" w:hanging="4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533ED82C">
      <w:numFmt w:val="bullet"/>
      <w:lvlText w:val="•"/>
      <w:lvlJc w:val="left"/>
      <w:pPr>
        <w:ind w:left="1106" w:hanging="484"/>
      </w:pPr>
      <w:rPr>
        <w:rFonts w:hint="default"/>
        <w:lang w:val="en-US" w:eastAsia="zh-TW" w:bidi="ar-SA"/>
      </w:rPr>
    </w:lvl>
    <w:lvl w:ilvl="2" w:tplc="A3743CC2">
      <w:numFmt w:val="bullet"/>
      <w:lvlText w:val="•"/>
      <w:lvlJc w:val="left"/>
      <w:pPr>
        <w:ind w:left="1612" w:hanging="484"/>
      </w:pPr>
      <w:rPr>
        <w:rFonts w:hint="default"/>
        <w:lang w:val="en-US" w:eastAsia="zh-TW" w:bidi="ar-SA"/>
      </w:rPr>
    </w:lvl>
    <w:lvl w:ilvl="3" w:tplc="46C4283E">
      <w:numFmt w:val="bullet"/>
      <w:lvlText w:val="•"/>
      <w:lvlJc w:val="left"/>
      <w:pPr>
        <w:ind w:left="2118" w:hanging="484"/>
      </w:pPr>
      <w:rPr>
        <w:rFonts w:hint="default"/>
        <w:lang w:val="en-US" w:eastAsia="zh-TW" w:bidi="ar-SA"/>
      </w:rPr>
    </w:lvl>
    <w:lvl w:ilvl="4" w:tplc="37A64EB6">
      <w:numFmt w:val="bullet"/>
      <w:lvlText w:val="•"/>
      <w:lvlJc w:val="left"/>
      <w:pPr>
        <w:ind w:left="2624" w:hanging="484"/>
      </w:pPr>
      <w:rPr>
        <w:rFonts w:hint="default"/>
        <w:lang w:val="en-US" w:eastAsia="zh-TW" w:bidi="ar-SA"/>
      </w:rPr>
    </w:lvl>
    <w:lvl w:ilvl="5" w:tplc="12E2D97E">
      <w:numFmt w:val="bullet"/>
      <w:lvlText w:val="•"/>
      <w:lvlJc w:val="left"/>
      <w:pPr>
        <w:ind w:left="3131" w:hanging="484"/>
      </w:pPr>
      <w:rPr>
        <w:rFonts w:hint="default"/>
        <w:lang w:val="en-US" w:eastAsia="zh-TW" w:bidi="ar-SA"/>
      </w:rPr>
    </w:lvl>
    <w:lvl w:ilvl="6" w:tplc="53BCD3D8">
      <w:numFmt w:val="bullet"/>
      <w:lvlText w:val="•"/>
      <w:lvlJc w:val="left"/>
      <w:pPr>
        <w:ind w:left="3637" w:hanging="484"/>
      </w:pPr>
      <w:rPr>
        <w:rFonts w:hint="default"/>
        <w:lang w:val="en-US" w:eastAsia="zh-TW" w:bidi="ar-SA"/>
      </w:rPr>
    </w:lvl>
    <w:lvl w:ilvl="7" w:tplc="A3CEAC7E">
      <w:numFmt w:val="bullet"/>
      <w:lvlText w:val="•"/>
      <w:lvlJc w:val="left"/>
      <w:pPr>
        <w:ind w:left="4143" w:hanging="484"/>
      </w:pPr>
      <w:rPr>
        <w:rFonts w:hint="default"/>
        <w:lang w:val="en-US" w:eastAsia="zh-TW" w:bidi="ar-SA"/>
      </w:rPr>
    </w:lvl>
    <w:lvl w:ilvl="8" w:tplc="D406875A">
      <w:numFmt w:val="bullet"/>
      <w:lvlText w:val="•"/>
      <w:lvlJc w:val="left"/>
      <w:pPr>
        <w:ind w:left="4649" w:hanging="484"/>
      </w:pPr>
      <w:rPr>
        <w:rFonts w:hint="default"/>
        <w:lang w:val="en-US" w:eastAsia="zh-TW" w:bidi="ar-SA"/>
      </w:rPr>
    </w:lvl>
  </w:abstractNum>
  <w:abstractNum w:abstractNumId="10" w15:restartNumberingAfterBreak="0">
    <w:nsid w:val="5F1E3A07"/>
    <w:multiLevelType w:val="hybridMultilevel"/>
    <w:tmpl w:val="9A0C322E"/>
    <w:lvl w:ilvl="0" w:tplc="74A8EABE">
      <w:start w:val="1"/>
      <w:numFmt w:val="decimal"/>
      <w:lvlText w:val="%1."/>
      <w:lvlJc w:val="left"/>
      <w:pPr>
        <w:ind w:left="1219" w:hanging="305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DECFF42">
      <w:numFmt w:val="bullet"/>
      <w:lvlText w:val="•"/>
      <w:lvlJc w:val="left"/>
      <w:pPr>
        <w:ind w:left="2090" w:hanging="305"/>
      </w:pPr>
      <w:rPr>
        <w:rFonts w:hint="default"/>
        <w:lang w:val="en-US" w:eastAsia="zh-TW" w:bidi="ar-SA"/>
      </w:rPr>
    </w:lvl>
    <w:lvl w:ilvl="2" w:tplc="1544199C">
      <w:numFmt w:val="bullet"/>
      <w:lvlText w:val="•"/>
      <w:lvlJc w:val="left"/>
      <w:pPr>
        <w:ind w:left="2960" w:hanging="305"/>
      </w:pPr>
      <w:rPr>
        <w:rFonts w:hint="default"/>
        <w:lang w:val="en-US" w:eastAsia="zh-TW" w:bidi="ar-SA"/>
      </w:rPr>
    </w:lvl>
    <w:lvl w:ilvl="3" w:tplc="C2FE3710">
      <w:numFmt w:val="bullet"/>
      <w:lvlText w:val="•"/>
      <w:lvlJc w:val="left"/>
      <w:pPr>
        <w:ind w:left="3831" w:hanging="305"/>
      </w:pPr>
      <w:rPr>
        <w:rFonts w:hint="default"/>
        <w:lang w:val="en-US" w:eastAsia="zh-TW" w:bidi="ar-SA"/>
      </w:rPr>
    </w:lvl>
    <w:lvl w:ilvl="4" w:tplc="DCB48C6A">
      <w:numFmt w:val="bullet"/>
      <w:lvlText w:val="•"/>
      <w:lvlJc w:val="left"/>
      <w:pPr>
        <w:ind w:left="4701" w:hanging="305"/>
      </w:pPr>
      <w:rPr>
        <w:rFonts w:hint="default"/>
        <w:lang w:val="en-US" w:eastAsia="zh-TW" w:bidi="ar-SA"/>
      </w:rPr>
    </w:lvl>
    <w:lvl w:ilvl="5" w:tplc="4B683AC6">
      <w:numFmt w:val="bullet"/>
      <w:lvlText w:val="•"/>
      <w:lvlJc w:val="left"/>
      <w:pPr>
        <w:ind w:left="5572" w:hanging="305"/>
      </w:pPr>
      <w:rPr>
        <w:rFonts w:hint="default"/>
        <w:lang w:val="en-US" w:eastAsia="zh-TW" w:bidi="ar-SA"/>
      </w:rPr>
    </w:lvl>
    <w:lvl w:ilvl="6" w:tplc="2BD863FA">
      <w:numFmt w:val="bullet"/>
      <w:lvlText w:val="•"/>
      <w:lvlJc w:val="left"/>
      <w:pPr>
        <w:ind w:left="6442" w:hanging="305"/>
      </w:pPr>
      <w:rPr>
        <w:rFonts w:hint="default"/>
        <w:lang w:val="en-US" w:eastAsia="zh-TW" w:bidi="ar-SA"/>
      </w:rPr>
    </w:lvl>
    <w:lvl w:ilvl="7" w:tplc="DE7A9018">
      <w:numFmt w:val="bullet"/>
      <w:lvlText w:val="•"/>
      <w:lvlJc w:val="left"/>
      <w:pPr>
        <w:ind w:left="7312" w:hanging="305"/>
      </w:pPr>
      <w:rPr>
        <w:rFonts w:hint="default"/>
        <w:lang w:val="en-US" w:eastAsia="zh-TW" w:bidi="ar-SA"/>
      </w:rPr>
    </w:lvl>
    <w:lvl w:ilvl="8" w:tplc="86D4E136">
      <w:numFmt w:val="bullet"/>
      <w:lvlText w:val="•"/>
      <w:lvlJc w:val="left"/>
      <w:pPr>
        <w:ind w:left="8183" w:hanging="305"/>
      </w:pPr>
      <w:rPr>
        <w:rFonts w:hint="default"/>
        <w:lang w:val="en-US" w:eastAsia="zh-TW" w:bidi="ar-SA"/>
      </w:rPr>
    </w:lvl>
  </w:abstractNum>
  <w:abstractNum w:abstractNumId="11" w15:restartNumberingAfterBreak="0">
    <w:nsid w:val="63492E6D"/>
    <w:multiLevelType w:val="multilevel"/>
    <w:tmpl w:val="B23648A0"/>
    <w:lvl w:ilvl="0">
      <w:start w:val="1"/>
      <w:numFmt w:val="taiwaneseCountingThousand"/>
      <w:pStyle w:val="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"/>
      <w:suff w:val="space"/>
      <w:lvlText w:val="（%2）"/>
      <w:lvlJc w:val="left"/>
      <w:pPr>
        <w:ind w:left="1338" w:hanging="913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73473CA0"/>
    <w:multiLevelType w:val="multilevel"/>
    <w:tmpl w:val="CB5AC2EA"/>
    <w:lvl w:ilvl="0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61756243">
    <w:abstractNumId w:val="10"/>
  </w:num>
  <w:num w:numId="2" w16cid:durableId="2079741163">
    <w:abstractNumId w:val="7"/>
  </w:num>
  <w:num w:numId="3" w16cid:durableId="966348864">
    <w:abstractNumId w:val="6"/>
  </w:num>
  <w:num w:numId="4" w16cid:durableId="2109424443">
    <w:abstractNumId w:val="9"/>
  </w:num>
  <w:num w:numId="5" w16cid:durableId="320280347">
    <w:abstractNumId w:val="5"/>
  </w:num>
  <w:num w:numId="6" w16cid:durableId="1919441831">
    <w:abstractNumId w:val="4"/>
  </w:num>
  <w:num w:numId="7" w16cid:durableId="400911411">
    <w:abstractNumId w:val="11"/>
  </w:num>
  <w:num w:numId="8" w16cid:durableId="133791379">
    <w:abstractNumId w:val="11"/>
  </w:num>
  <w:num w:numId="9" w16cid:durableId="740836624">
    <w:abstractNumId w:val="11"/>
    <w:lvlOverride w:ilvl="0">
      <w:lvl w:ilvl="0">
        <w:start w:val="1"/>
        <w:numFmt w:val="taiwaneseCountingThousand"/>
        <w:pStyle w:val="1"/>
        <w:suff w:val="nothing"/>
        <w:lvlText w:val="%1、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pStyle w:val="2"/>
        <w:suff w:val="space"/>
        <w:lvlText w:val="（%2）"/>
        <w:lvlJc w:val="left"/>
        <w:pPr>
          <w:ind w:left="1332" w:hanging="907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suff w:val="space"/>
        <w:lvlText w:val="%3.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taiwaneseCountingThousand"/>
        <w:suff w:val="nothing"/>
        <w:lvlText w:val="%4、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(%7)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5102" w:hanging="1700"/>
        </w:pPr>
        <w:rPr>
          <w:rFonts w:hint="eastAsia"/>
        </w:rPr>
      </w:lvl>
    </w:lvlOverride>
  </w:num>
  <w:num w:numId="10" w16cid:durableId="1264075679">
    <w:abstractNumId w:val="11"/>
    <w:lvlOverride w:ilvl="0">
      <w:lvl w:ilvl="0">
        <w:start w:val="1"/>
        <w:numFmt w:val="taiwaneseCountingThousand"/>
        <w:pStyle w:val="1"/>
        <w:suff w:val="nothing"/>
        <w:lvlText w:val="%1、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pStyle w:val="2"/>
        <w:suff w:val="space"/>
        <w:lvlText w:val="（%2）"/>
        <w:lvlJc w:val="left"/>
        <w:pPr>
          <w:ind w:left="1344" w:hanging="919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suff w:val="space"/>
        <w:lvlText w:val="%3.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taiwaneseCountingThousand"/>
        <w:suff w:val="nothing"/>
        <w:lvlText w:val="%4、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(%7)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lowerLetter"/>
        <w:lvlText w:val="%9)"/>
        <w:lvlJc w:val="left"/>
        <w:pPr>
          <w:ind w:left="5102" w:hanging="1700"/>
        </w:pPr>
        <w:rPr>
          <w:rFonts w:hint="eastAsia"/>
        </w:rPr>
      </w:lvl>
    </w:lvlOverride>
  </w:num>
  <w:num w:numId="11" w16cid:durableId="73161691">
    <w:abstractNumId w:val="1"/>
  </w:num>
  <w:num w:numId="12" w16cid:durableId="1158879702">
    <w:abstractNumId w:val="0"/>
  </w:num>
  <w:num w:numId="13" w16cid:durableId="2006400687">
    <w:abstractNumId w:val="3"/>
  </w:num>
  <w:num w:numId="14" w16cid:durableId="429667534">
    <w:abstractNumId w:val="8"/>
  </w:num>
  <w:num w:numId="15" w16cid:durableId="1076365968">
    <w:abstractNumId w:val="12"/>
  </w:num>
  <w:num w:numId="16" w16cid:durableId="1544517398">
    <w:abstractNumId w:val="11"/>
    <w:lvlOverride w:ilvl="0">
      <w:startOverride w:val="1"/>
      <w:lvl w:ilvl="0">
        <w:start w:val="1"/>
        <w:numFmt w:val="taiwaneseCountingThousand"/>
        <w:pStyle w:val="1"/>
        <w:suff w:val="nothing"/>
        <w:lvlText w:val="%1、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taiwaneseCountingThousand"/>
        <w:pStyle w:val="2"/>
        <w:suff w:val="space"/>
        <w:lvlText w:val="（%2）"/>
        <w:lvlJc w:val="left"/>
        <w:pPr>
          <w:ind w:left="1344" w:hanging="919"/>
        </w:pPr>
        <w:rPr>
          <w:rFonts w:hint="eastAsia"/>
        </w:rPr>
      </w:lvl>
    </w:lvlOverride>
    <w:lvlOverride w:ilvl="2">
      <w:startOverride w:val="1"/>
      <w:lvl w:ilvl="2">
        <w:start w:val="1"/>
        <w:numFmt w:val="decimal"/>
        <w:pStyle w:val="3"/>
        <w:suff w:val="space"/>
        <w:lvlText w:val="%3."/>
        <w:lvlJc w:val="left"/>
        <w:pPr>
          <w:ind w:left="1418" w:hanging="567"/>
        </w:pPr>
        <w:rPr>
          <w:rFonts w:hint="eastAsia"/>
        </w:rPr>
      </w:lvl>
    </w:lvlOverride>
    <w:lvlOverride w:ilvl="3">
      <w:startOverride w:val="1"/>
      <w:lvl w:ilvl="3">
        <w:start w:val="1"/>
        <w:numFmt w:val="taiwaneseCountingThousand"/>
        <w:suff w:val="nothing"/>
        <w:lvlText w:val="%4、"/>
        <w:lvlJc w:val="left"/>
        <w:pPr>
          <w:ind w:left="1984" w:hanging="708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pPr>
          <w:ind w:left="2551" w:hanging="85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6)"/>
        <w:lvlJc w:val="left"/>
        <w:pPr>
          <w:ind w:left="3260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(%7)"/>
        <w:lvlJc w:val="left"/>
        <w:pPr>
          <w:ind w:left="3827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4394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lowerLetter"/>
        <w:lvlText w:val="%9)"/>
        <w:lvlJc w:val="left"/>
        <w:pPr>
          <w:ind w:left="5102" w:hanging="1700"/>
        </w:pPr>
        <w:rPr>
          <w:rFonts w:hint="eastAsia"/>
        </w:rPr>
      </w:lvl>
    </w:lvlOverride>
  </w:num>
  <w:num w:numId="17" w16cid:durableId="116148800">
    <w:abstractNumId w:val="11"/>
  </w:num>
  <w:num w:numId="18" w16cid:durableId="791677570">
    <w:abstractNumId w:val="2"/>
  </w:num>
  <w:num w:numId="19" w16cid:durableId="1110514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DE"/>
    <w:rsid w:val="00010BE5"/>
    <w:rsid w:val="00047225"/>
    <w:rsid w:val="000565FE"/>
    <w:rsid w:val="00066BD9"/>
    <w:rsid w:val="0007295F"/>
    <w:rsid w:val="00074D83"/>
    <w:rsid w:val="0008051C"/>
    <w:rsid w:val="00093DDF"/>
    <w:rsid w:val="00096D93"/>
    <w:rsid w:val="000B0D97"/>
    <w:rsid w:val="000C4001"/>
    <w:rsid w:val="000D6EAF"/>
    <w:rsid w:val="000F0568"/>
    <w:rsid w:val="000F53B8"/>
    <w:rsid w:val="00102F0F"/>
    <w:rsid w:val="00106741"/>
    <w:rsid w:val="001138F1"/>
    <w:rsid w:val="001246F5"/>
    <w:rsid w:val="001351E2"/>
    <w:rsid w:val="00175FEA"/>
    <w:rsid w:val="00195222"/>
    <w:rsid w:val="001B1F9F"/>
    <w:rsid w:val="001B2A20"/>
    <w:rsid w:val="001C4744"/>
    <w:rsid w:val="00204292"/>
    <w:rsid w:val="00235D66"/>
    <w:rsid w:val="00251DD0"/>
    <w:rsid w:val="0029152A"/>
    <w:rsid w:val="002A4968"/>
    <w:rsid w:val="002B319D"/>
    <w:rsid w:val="002B7015"/>
    <w:rsid w:val="002C6D14"/>
    <w:rsid w:val="002E1255"/>
    <w:rsid w:val="002E73A0"/>
    <w:rsid w:val="00300B89"/>
    <w:rsid w:val="003018D7"/>
    <w:rsid w:val="00302FEF"/>
    <w:rsid w:val="00321AB3"/>
    <w:rsid w:val="0035343E"/>
    <w:rsid w:val="0037478C"/>
    <w:rsid w:val="00374BBC"/>
    <w:rsid w:val="00383334"/>
    <w:rsid w:val="003A169E"/>
    <w:rsid w:val="003A6906"/>
    <w:rsid w:val="003C3813"/>
    <w:rsid w:val="003D5051"/>
    <w:rsid w:val="003E2DE5"/>
    <w:rsid w:val="004168CB"/>
    <w:rsid w:val="00445DE6"/>
    <w:rsid w:val="00453231"/>
    <w:rsid w:val="00457034"/>
    <w:rsid w:val="004851A7"/>
    <w:rsid w:val="00494FB5"/>
    <w:rsid w:val="004A094A"/>
    <w:rsid w:val="004A0A22"/>
    <w:rsid w:val="004C478B"/>
    <w:rsid w:val="004C5240"/>
    <w:rsid w:val="004F7558"/>
    <w:rsid w:val="00507880"/>
    <w:rsid w:val="00527B6E"/>
    <w:rsid w:val="005311FB"/>
    <w:rsid w:val="00537354"/>
    <w:rsid w:val="005478D4"/>
    <w:rsid w:val="0056297F"/>
    <w:rsid w:val="00565BB3"/>
    <w:rsid w:val="00575404"/>
    <w:rsid w:val="005C1814"/>
    <w:rsid w:val="005D2CF2"/>
    <w:rsid w:val="006049BB"/>
    <w:rsid w:val="00632E08"/>
    <w:rsid w:val="00642E82"/>
    <w:rsid w:val="00653EC0"/>
    <w:rsid w:val="00660AAE"/>
    <w:rsid w:val="006943BB"/>
    <w:rsid w:val="00694A20"/>
    <w:rsid w:val="006A1984"/>
    <w:rsid w:val="006B3C10"/>
    <w:rsid w:val="006E0E3A"/>
    <w:rsid w:val="006F7775"/>
    <w:rsid w:val="007071C6"/>
    <w:rsid w:val="00710FB0"/>
    <w:rsid w:val="00737258"/>
    <w:rsid w:val="00765ED9"/>
    <w:rsid w:val="00787537"/>
    <w:rsid w:val="007939E7"/>
    <w:rsid w:val="007D1E2D"/>
    <w:rsid w:val="007E29CF"/>
    <w:rsid w:val="007E62CD"/>
    <w:rsid w:val="007F28AF"/>
    <w:rsid w:val="007F2D47"/>
    <w:rsid w:val="007F4436"/>
    <w:rsid w:val="007F6B59"/>
    <w:rsid w:val="00871883"/>
    <w:rsid w:val="00876DE0"/>
    <w:rsid w:val="00883B3B"/>
    <w:rsid w:val="00894794"/>
    <w:rsid w:val="008D0136"/>
    <w:rsid w:val="008F7710"/>
    <w:rsid w:val="009018BF"/>
    <w:rsid w:val="00906884"/>
    <w:rsid w:val="00914BFE"/>
    <w:rsid w:val="00980621"/>
    <w:rsid w:val="00987B2B"/>
    <w:rsid w:val="00995EA5"/>
    <w:rsid w:val="009A1211"/>
    <w:rsid w:val="009B5359"/>
    <w:rsid w:val="009E4F71"/>
    <w:rsid w:val="00A14C32"/>
    <w:rsid w:val="00A16B86"/>
    <w:rsid w:val="00A23C90"/>
    <w:rsid w:val="00A607C8"/>
    <w:rsid w:val="00A722CE"/>
    <w:rsid w:val="00AA1545"/>
    <w:rsid w:val="00AB2598"/>
    <w:rsid w:val="00AE20DE"/>
    <w:rsid w:val="00AE2953"/>
    <w:rsid w:val="00B027D9"/>
    <w:rsid w:val="00B127BF"/>
    <w:rsid w:val="00B145D6"/>
    <w:rsid w:val="00B44A36"/>
    <w:rsid w:val="00B87DE7"/>
    <w:rsid w:val="00B90F56"/>
    <w:rsid w:val="00BA0235"/>
    <w:rsid w:val="00BA41E6"/>
    <w:rsid w:val="00BA50FD"/>
    <w:rsid w:val="00BC10E9"/>
    <w:rsid w:val="00BC1D14"/>
    <w:rsid w:val="00C1273B"/>
    <w:rsid w:val="00C46F3C"/>
    <w:rsid w:val="00C543C6"/>
    <w:rsid w:val="00C73542"/>
    <w:rsid w:val="00CB47CE"/>
    <w:rsid w:val="00CD4577"/>
    <w:rsid w:val="00D21187"/>
    <w:rsid w:val="00D241F7"/>
    <w:rsid w:val="00D31901"/>
    <w:rsid w:val="00DD01EA"/>
    <w:rsid w:val="00DE6B92"/>
    <w:rsid w:val="00DF7277"/>
    <w:rsid w:val="00E10C40"/>
    <w:rsid w:val="00E22DA2"/>
    <w:rsid w:val="00E22FF3"/>
    <w:rsid w:val="00E34BE9"/>
    <w:rsid w:val="00E36A7A"/>
    <w:rsid w:val="00E500D3"/>
    <w:rsid w:val="00E734F5"/>
    <w:rsid w:val="00E87E18"/>
    <w:rsid w:val="00E90250"/>
    <w:rsid w:val="00EE01EE"/>
    <w:rsid w:val="00EF0255"/>
    <w:rsid w:val="00EF3E96"/>
    <w:rsid w:val="00F06A35"/>
    <w:rsid w:val="00F17774"/>
    <w:rsid w:val="00F459C9"/>
    <w:rsid w:val="00F57CB5"/>
    <w:rsid w:val="00F67CED"/>
    <w:rsid w:val="00F74E22"/>
    <w:rsid w:val="00F9618D"/>
    <w:rsid w:val="00F96F61"/>
    <w:rsid w:val="00FE24E1"/>
    <w:rsid w:val="00FE6BB9"/>
    <w:rsid w:val="00FE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0999C"/>
  <w15:docId w15:val="{F6322AF5-B07A-41D7-9627-D73C700A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C10E9"/>
    <w:pPr>
      <w:spacing w:beforeLines="50" w:before="50" w:afterLines="50" w:after="50" w:line="400" w:lineRule="exact"/>
    </w:pPr>
    <w:rPr>
      <w:rFonts w:ascii="Times New Roman" w:eastAsia="標楷體" w:hAnsi="Times New Roman" w:cs="SimSun"/>
      <w:sz w:val="28"/>
      <w:lang w:eastAsia="zh-TW"/>
    </w:rPr>
  </w:style>
  <w:style w:type="paragraph" w:styleId="1">
    <w:name w:val="heading 1"/>
    <w:basedOn w:val="a1"/>
    <w:uiPriority w:val="9"/>
    <w:qFormat/>
    <w:rsid w:val="00787537"/>
    <w:pPr>
      <w:numPr>
        <w:numId w:val="7"/>
      </w:numPr>
      <w:spacing w:afterLines="100" w:after="100"/>
      <w:outlineLvl w:val="0"/>
    </w:pPr>
    <w:rPr>
      <w:b/>
      <w:szCs w:val="28"/>
    </w:rPr>
  </w:style>
  <w:style w:type="paragraph" w:styleId="2">
    <w:name w:val="heading 2"/>
    <w:basedOn w:val="a1"/>
    <w:next w:val="a1"/>
    <w:link w:val="20"/>
    <w:autoRedefine/>
    <w:uiPriority w:val="9"/>
    <w:unhideWhenUsed/>
    <w:qFormat/>
    <w:rsid w:val="007F6B59"/>
    <w:pPr>
      <w:keepNext/>
      <w:numPr>
        <w:ilvl w:val="1"/>
        <w:numId w:val="7"/>
      </w:numPr>
      <w:spacing w:before="120" w:after="120"/>
      <w:jc w:val="both"/>
      <w:outlineLvl w:val="1"/>
    </w:pPr>
    <w:rPr>
      <w:rFonts w:cstheme="majorBidi"/>
      <w:bCs/>
      <w:szCs w:val="48"/>
    </w:rPr>
  </w:style>
  <w:style w:type="paragraph" w:styleId="3">
    <w:name w:val="heading 3"/>
    <w:basedOn w:val="a1"/>
    <w:next w:val="a1"/>
    <w:link w:val="30"/>
    <w:uiPriority w:val="9"/>
    <w:unhideWhenUsed/>
    <w:qFormat/>
    <w:rsid w:val="00B90F56"/>
    <w:pPr>
      <w:keepNext/>
      <w:numPr>
        <w:ilvl w:val="2"/>
        <w:numId w:val="7"/>
      </w:numPr>
      <w:outlineLvl w:val="2"/>
    </w:pPr>
    <w:rPr>
      <w:rFonts w:cstheme="majorBidi"/>
      <w:bCs/>
      <w:sz w:val="24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1"/>
    <w:uiPriority w:val="1"/>
    <w:qFormat/>
    <w:pPr>
      <w:spacing w:before="273"/>
    </w:pPr>
    <w:rPr>
      <w:sz w:val="24"/>
      <w:szCs w:val="24"/>
    </w:rPr>
  </w:style>
  <w:style w:type="paragraph" w:styleId="a6">
    <w:name w:val="Title"/>
    <w:basedOn w:val="a1"/>
    <w:link w:val="a7"/>
    <w:uiPriority w:val="10"/>
    <w:qFormat/>
    <w:pPr>
      <w:ind w:left="87"/>
    </w:pPr>
    <w:rPr>
      <w:rFonts w:ascii="微軟正黑體" w:eastAsia="微軟正黑體" w:hAnsi="微軟正黑體" w:cs="微軟正黑體"/>
      <w:b/>
      <w:bCs/>
      <w:szCs w:val="28"/>
    </w:rPr>
  </w:style>
  <w:style w:type="paragraph" w:styleId="a8">
    <w:name w:val="List Paragraph"/>
    <w:basedOn w:val="a1"/>
    <w:uiPriority w:val="1"/>
    <w:qFormat/>
    <w:pPr>
      <w:spacing w:before="273"/>
      <w:ind w:left="1219" w:hanging="304"/>
    </w:pPr>
  </w:style>
  <w:style w:type="paragraph" w:customStyle="1" w:styleId="TableParagraph">
    <w:name w:val="Table Paragraph"/>
    <w:basedOn w:val="a1"/>
    <w:uiPriority w:val="1"/>
    <w:qFormat/>
  </w:style>
  <w:style w:type="paragraph" w:styleId="a9">
    <w:name w:val="header"/>
    <w:basedOn w:val="a1"/>
    <w:link w:val="aa"/>
    <w:uiPriority w:val="99"/>
    <w:unhideWhenUsed/>
    <w:rsid w:val="003D5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2"/>
    <w:link w:val="a9"/>
    <w:uiPriority w:val="99"/>
    <w:rsid w:val="003D5051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footer"/>
    <w:basedOn w:val="a1"/>
    <w:link w:val="ac"/>
    <w:uiPriority w:val="99"/>
    <w:unhideWhenUsed/>
    <w:rsid w:val="003D50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2"/>
    <w:link w:val="ab"/>
    <w:uiPriority w:val="99"/>
    <w:rsid w:val="003D5051"/>
    <w:rPr>
      <w:rFonts w:ascii="SimSun" w:eastAsia="SimSun" w:hAnsi="SimSun" w:cs="SimSun"/>
      <w:sz w:val="20"/>
      <w:szCs w:val="20"/>
      <w:lang w:eastAsia="zh-TW"/>
    </w:rPr>
  </w:style>
  <w:style w:type="table" w:styleId="ad">
    <w:name w:val="Table Grid"/>
    <w:basedOn w:val="a3"/>
    <w:uiPriority w:val="59"/>
    <w:rsid w:val="00765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2"/>
    <w:link w:val="2"/>
    <w:uiPriority w:val="9"/>
    <w:rsid w:val="007F6B59"/>
    <w:rPr>
      <w:rFonts w:ascii="Times New Roman" w:eastAsia="標楷體" w:hAnsi="Times New Roman" w:cstheme="majorBidi"/>
      <w:bCs/>
      <w:sz w:val="28"/>
      <w:szCs w:val="48"/>
      <w:lang w:eastAsia="zh-TW"/>
    </w:rPr>
  </w:style>
  <w:style w:type="character" w:customStyle="1" w:styleId="30">
    <w:name w:val="標題 3 字元"/>
    <w:basedOn w:val="a2"/>
    <w:link w:val="3"/>
    <w:uiPriority w:val="9"/>
    <w:rsid w:val="00B90F56"/>
    <w:rPr>
      <w:rFonts w:ascii="Times New Roman" w:eastAsia="標楷體" w:hAnsi="Times New Roman" w:cstheme="majorBidi"/>
      <w:bCs/>
      <w:sz w:val="24"/>
      <w:szCs w:val="36"/>
      <w:lang w:eastAsia="zh-TW"/>
    </w:rPr>
  </w:style>
  <w:style w:type="character" w:styleId="ae">
    <w:name w:val="Hyperlink"/>
    <w:basedOn w:val="a2"/>
    <w:uiPriority w:val="99"/>
    <w:unhideWhenUsed/>
    <w:rsid w:val="007F28AF"/>
    <w:rPr>
      <w:color w:val="0000FF" w:themeColor="hyperlink"/>
      <w:u w:val="single"/>
    </w:rPr>
  </w:style>
  <w:style w:type="character" w:customStyle="1" w:styleId="10">
    <w:name w:val="未解析的提及1"/>
    <w:basedOn w:val="a2"/>
    <w:uiPriority w:val="99"/>
    <w:semiHidden/>
    <w:unhideWhenUsed/>
    <w:rsid w:val="007F28AF"/>
    <w:rPr>
      <w:color w:val="605E5C"/>
      <w:shd w:val="clear" w:color="auto" w:fill="E1DFDD"/>
    </w:rPr>
  </w:style>
  <w:style w:type="character" w:customStyle="1" w:styleId="a7">
    <w:name w:val="標題 字元"/>
    <w:basedOn w:val="a2"/>
    <w:link w:val="a6"/>
    <w:uiPriority w:val="10"/>
    <w:rsid w:val="00694A20"/>
    <w:rPr>
      <w:rFonts w:ascii="微軟正黑體" w:eastAsia="微軟正黑體" w:hAnsi="微軟正黑體" w:cs="微軟正黑體"/>
      <w:b/>
      <w:bCs/>
      <w:sz w:val="28"/>
      <w:szCs w:val="28"/>
      <w:lang w:eastAsia="zh-TW"/>
    </w:rPr>
  </w:style>
  <w:style w:type="paragraph" w:styleId="a0">
    <w:name w:val="List Bullet"/>
    <w:basedOn w:val="a1"/>
    <w:uiPriority w:val="99"/>
    <w:unhideWhenUsed/>
    <w:rsid w:val="00694A20"/>
    <w:pPr>
      <w:widowControl/>
      <w:numPr>
        <w:numId w:val="11"/>
      </w:numPr>
      <w:autoSpaceDE/>
      <w:autoSpaceDN/>
      <w:spacing w:beforeLines="0" w:before="0" w:afterLines="0" w:after="200" w:line="276" w:lineRule="auto"/>
      <w:contextualSpacing/>
    </w:pPr>
    <w:rPr>
      <w:rFonts w:asciiTheme="minorHAnsi" w:eastAsiaTheme="minorEastAsia" w:hAnsiTheme="minorHAnsi" w:cstheme="minorBidi"/>
      <w:sz w:val="22"/>
      <w:lang w:eastAsia="en-US"/>
    </w:rPr>
  </w:style>
  <w:style w:type="paragraph" w:styleId="a">
    <w:name w:val="List Number"/>
    <w:basedOn w:val="a1"/>
    <w:uiPriority w:val="99"/>
    <w:unhideWhenUsed/>
    <w:rsid w:val="00694A20"/>
    <w:pPr>
      <w:widowControl/>
      <w:numPr>
        <w:numId w:val="12"/>
      </w:numPr>
      <w:autoSpaceDE/>
      <w:autoSpaceDN/>
      <w:spacing w:beforeLines="0" w:before="0" w:afterLines="0" w:after="200" w:line="276" w:lineRule="auto"/>
      <w:contextualSpacing/>
    </w:pPr>
    <w:rPr>
      <w:rFonts w:asciiTheme="minorHAnsi" w:eastAsiaTheme="minorEastAsia" w:hAnsiTheme="minorHAnsi" w:cstheme="minorBid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CE24E-A0BB-40C5-96DB-29712AAA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高雄市政府觀光局03</dc:creator>
  <dc:description/>
  <cp:lastModifiedBy>高雄市政府觀光局03</cp:lastModifiedBy>
  <cp:revision>4</cp:revision>
  <cp:lastPrinted>2025-04-16T02:38:00Z</cp:lastPrinted>
  <dcterms:created xsi:type="dcterms:W3CDTF">2026-07-02T08:41:00Z</dcterms:created>
  <dcterms:modified xsi:type="dcterms:W3CDTF">2026-07-02T08:45:00Z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Acrobat PDFMaker 23 Word 版</vt:lpwstr>
  </property>
  <property fmtid="{D5CDD505-2E9C-101B-9397-08002B2CF9AE}" pid="4" name="LastSaved">
    <vt:filetime>2025-04-08T00:00:00Z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/>
  </property>
</Properties>
</file>